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C59" w:rsidRDefault="00532C59" w:rsidP="0032541D">
      <w:pPr>
        <w:suppressAutoHyphens/>
        <w:spacing w:after="0" w:line="240" w:lineRule="auto"/>
        <w:jc w:val="center"/>
        <w:rPr>
          <w:rFonts w:ascii="Times New Roman" w:eastAsia="Times New Roman" w:hAnsi="Times New Roman" w:cs="Times New Roman"/>
          <w:noProof/>
          <w:color w:val="000000" w:themeColor="text1"/>
          <w:sz w:val="28"/>
          <w:szCs w:val="28"/>
          <w:lang w:eastAsia="ar-SA"/>
        </w:rPr>
      </w:pPr>
      <w:r w:rsidRPr="007D036F">
        <w:rPr>
          <w:rFonts w:ascii="Times New Roman" w:eastAsia="Times New Roman" w:hAnsi="Times New Roman" w:cs="Times New Roman"/>
          <w:noProof/>
          <w:color w:val="000000" w:themeColor="text1"/>
          <w:sz w:val="28"/>
          <w:szCs w:val="28"/>
          <w:lang w:eastAsia="ar-SA"/>
        </w:rPr>
        <w:t>Індивідуальна податкова консультація</w:t>
      </w:r>
    </w:p>
    <w:p w:rsidR="00532C59" w:rsidRPr="007D036F" w:rsidRDefault="00532C59" w:rsidP="0032541D">
      <w:pPr>
        <w:suppressAutoHyphens/>
        <w:spacing w:after="0" w:line="240" w:lineRule="auto"/>
        <w:jc w:val="center"/>
        <w:rPr>
          <w:rFonts w:ascii="Times New Roman" w:eastAsia="Times New Roman" w:hAnsi="Times New Roman" w:cs="Times New Roman"/>
          <w:b/>
          <w:noProof/>
          <w:color w:val="000000" w:themeColor="text1"/>
          <w:sz w:val="28"/>
          <w:szCs w:val="28"/>
          <w:lang w:eastAsia="ar-SA"/>
        </w:rPr>
      </w:pPr>
    </w:p>
    <w:p w:rsidR="00532C59" w:rsidRDefault="00532C59" w:rsidP="00F32475">
      <w:pPr>
        <w:spacing w:after="0" w:line="240" w:lineRule="auto"/>
        <w:ind w:right="-1" w:firstLine="567"/>
        <w:jc w:val="both"/>
        <w:rPr>
          <w:rFonts w:ascii="Times New Roman" w:eastAsia="Times New Roman" w:hAnsi="Times New Roman" w:cs="Times New Roman"/>
          <w:sz w:val="28"/>
        </w:rPr>
      </w:pPr>
      <w:r w:rsidRPr="007D036F">
        <w:rPr>
          <w:rFonts w:ascii="Times New Roman" w:hAnsi="Times New Roman" w:cs="Times New Roman"/>
          <w:color w:val="000000" w:themeColor="text1"/>
          <w:sz w:val="28"/>
          <w:szCs w:val="28"/>
        </w:rPr>
        <w:t xml:space="preserve">Державна податкова служба України, керуючись ст. 52 Податкового кодексу України (далі – Кодекс), розглянула звернення </w:t>
      </w:r>
      <w:r w:rsidR="007C1ED6">
        <w:rPr>
          <w:rFonts w:ascii="Times New Roman" w:hAnsi="Times New Roman" w:cs="Times New Roman"/>
          <w:sz w:val="28"/>
          <w:szCs w:val="28"/>
        </w:rPr>
        <w:t>(…)</w:t>
      </w:r>
      <w:r w:rsidR="00164FAF">
        <w:rPr>
          <w:rFonts w:ascii="Times New Roman" w:hAnsi="Times New Roman" w:cs="Times New Roman"/>
          <w:sz w:val="28"/>
          <w:szCs w:val="28"/>
        </w:rPr>
        <w:t>,</w:t>
      </w:r>
      <w:r w:rsidR="00FE629D" w:rsidRPr="00B6651C">
        <w:rPr>
          <w:rFonts w:ascii="Times New Roman" w:hAnsi="Times New Roman" w:cs="Times New Roman"/>
          <w:sz w:val="28"/>
          <w:szCs w:val="28"/>
          <w:lang w:val="ru-RU"/>
        </w:rPr>
        <w:t xml:space="preserve"> </w:t>
      </w:r>
      <w:r w:rsidRPr="007D036F">
        <w:rPr>
          <w:rFonts w:ascii="Times New Roman" w:eastAsia="Times New Roman" w:hAnsi="Times New Roman" w:cs="Times New Roman"/>
          <w:sz w:val="28"/>
        </w:rPr>
        <w:t>щодо практичного застосування норм чинного законодавства та в межах компетенції повідомляє.</w:t>
      </w:r>
    </w:p>
    <w:p w:rsidR="00C50E14" w:rsidRPr="003E45AC" w:rsidRDefault="003E45AC" w:rsidP="00C50E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своєму зверненні пла</w:t>
      </w:r>
      <w:r w:rsidR="00067DBC">
        <w:rPr>
          <w:rFonts w:ascii="Times New Roman" w:hAnsi="Times New Roman" w:cs="Times New Roman"/>
          <w:sz w:val="28"/>
          <w:szCs w:val="28"/>
        </w:rPr>
        <w:t>тник податків</w:t>
      </w:r>
      <w:r w:rsidR="00EE7D01">
        <w:rPr>
          <w:rFonts w:ascii="Times New Roman" w:hAnsi="Times New Roman" w:cs="Times New Roman"/>
          <w:sz w:val="28"/>
          <w:szCs w:val="28"/>
        </w:rPr>
        <w:t xml:space="preserve"> зазначив</w:t>
      </w:r>
      <w:r w:rsidR="00067DBC">
        <w:rPr>
          <w:rFonts w:ascii="Times New Roman" w:hAnsi="Times New Roman" w:cs="Times New Roman"/>
          <w:sz w:val="28"/>
          <w:szCs w:val="28"/>
        </w:rPr>
        <w:t xml:space="preserve">, що </w:t>
      </w:r>
      <w:r w:rsidR="00EE7D01">
        <w:rPr>
          <w:rFonts w:ascii="Times New Roman" w:hAnsi="Times New Roman" w:cs="Times New Roman"/>
          <w:sz w:val="28"/>
          <w:szCs w:val="28"/>
        </w:rPr>
        <w:t xml:space="preserve">за рішенням суду </w:t>
      </w:r>
      <w:r w:rsidR="00C50E14" w:rsidRPr="003E45AC">
        <w:rPr>
          <w:rFonts w:ascii="Times New Roman" w:hAnsi="Times New Roman" w:cs="Times New Roman"/>
          <w:sz w:val="28"/>
          <w:szCs w:val="28"/>
        </w:rPr>
        <w:t>Деснянського районного суду м. Чернігова від</w:t>
      </w:r>
      <w:r w:rsidR="00C50E14">
        <w:rPr>
          <w:rFonts w:ascii="Times New Roman" w:hAnsi="Times New Roman" w:cs="Times New Roman"/>
          <w:sz w:val="28"/>
          <w:szCs w:val="28"/>
        </w:rPr>
        <w:t xml:space="preserve"> </w:t>
      </w:r>
      <w:r w:rsidR="007C1ED6">
        <w:rPr>
          <w:rFonts w:ascii="Times New Roman" w:hAnsi="Times New Roman" w:cs="Times New Roman"/>
          <w:sz w:val="28"/>
          <w:szCs w:val="28"/>
        </w:rPr>
        <w:t>(…)</w:t>
      </w:r>
      <w:r w:rsidR="00C50E14" w:rsidRPr="003E45AC">
        <w:rPr>
          <w:rFonts w:ascii="Times New Roman" w:hAnsi="Times New Roman" w:cs="Times New Roman"/>
          <w:sz w:val="28"/>
          <w:szCs w:val="28"/>
        </w:rPr>
        <w:t xml:space="preserve"> у справі </w:t>
      </w:r>
      <w:r w:rsidR="007C1ED6">
        <w:rPr>
          <w:rFonts w:ascii="Times New Roman" w:hAnsi="Times New Roman" w:cs="Times New Roman"/>
          <w:sz w:val="28"/>
          <w:szCs w:val="28"/>
        </w:rPr>
        <w:t>(…)</w:t>
      </w:r>
      <w:r w:rsidR="00C50E14">
        <w:rPr>
          <w:rFonts w:ascii="Times New Roman" w:hAnsi="Times New Roman" w:cs="Times New Roman"/>
          <w:sz w:val="28"/>
          <w:szCs w:val="28"/>
        </w:rPr>
        <w:t xml:space="preserve"> </w:t>
      </w:r>
      <w:r w:rsidR="007C1ED6">
        <w:rPr>
          <w:rFonts w:ascii="Times New Roman" w:hAnsi="Times New Roman" w:cs="Times New Roman"/>
          <w:sz w:val="28"/>
          <w:szCs w:val="28"/>
        </w:rPr>
        <w:t>(…)</w:t>
      </w:r>
      <w:r w:rsidR="00C50E14">
        <w:rPr>
          <w:rFonts w:ascii="Times New Roman" w:hAnsi="Times New Roman" w:cs="Times New Roman"/>
          <w:sz w:val="28"/>
          <w:szCs w:val="28"/>
        </w:rPr>
        <w:t xml:space="preserve"> має бути</w:t>
      </w:r>
      <w:r w:rsidR="00C50E14" w:rsidRPr="003E45AC">
        <w:rPr>
          <w:rFonts w:ascii="Times New Roman" w:hAnsi="Times New Roman" w:cs="Times New Roman"/>
          <w:sz w:val="28"/>
          <w:szCs w:val="28"/>
        </w:rPr>
        <w:t xml:space="preserve"> стягнуто на користь </w:t>
      </w:r>
      <w:r w:rsidR="00C50E14">
        <w:rPr>
          <w:rFonts w:ascii="Times New Roman" w:hAnsi="Times New Roman" w:cs="Times New Roman"/>
          <w:sz w:val="28"/>
          <w:szCs w:val="28"/>
        </w:rPr>
        <w:t>платника податків</w:t>
      </w:r>
      <w:r w:rsidR="00C50E14" w:rsidRPr="003E45AC">
        <w:rPr>
          <w:rFonts w:ascii="Times New Roman" w:hAnsi="Times New Roman" w:cs="Times New Roman"/>
          <w:sz w:val="28"/>
          <w:szCs w:val="28"/>
        </w:rPr>
        <w:t>:</w:t>
      </w:r>
    </w:p>
    <w:p w:rsidR="00C50E14" w:rsidRPr="003E45AC" w:rsidRDefault="007C1ED6" w:rsidP="00C50E14">
      <w:pPr>
        <w:spacing w:after="0" w:line="240" w:lineRule="auto"/>
        <w:ind w:firstLine="567"/>
        <w:jc w:val="both"/>
        <w:rPr>
          <w:rFonts w:ascii="Times New Roman" w:hAnsi="Times New Roman" w:cs="Times New Roman"/>
          <w:sz w:val="28"/>
          <w:szCs w:val="28"/>
        </w:rPr>
      </w:pPr>
      <w:bookmarkStart w:id="0" w:name="_Hlk226369048"/>
      <w:r>
        <w:rPr>
          <w:rFonts w:ascii="Times New Roman" w:hAnsi="Times New Roman" w:cs="Times New Roman"/>
          <w:sz w:val="28"/>
          <w:szCs w:val="28"/>
        </w:rPr>
        <w:t>(…)</w:t>
      </w:r>
      <w:bookmarkEnd w:id="0"/>
      <w:r w:rsidR="00C50E14" w:rsidRPr="003E45AC">
        <w:rPr>
          <w:rFonts w:ascii="Times New Roman" w:hAnsi="Times New Roman" w:cs="Times New Roman"/>
          <w:sz w:val="28"/>
          <w:szCs w:val="28"/>
        </w:rPr>
        <w:t xml:space="preserve"> гривень як компенсація за порушення авторських прав;</w:t>
      </w:r>
    </w:p>
    <w:p w:rsidR="00C50E14" w:rsidRPr="003E45AC" w:rsidRDefault="007C1ED6" w:rsidP="00C50E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C50E14" w:rsidRPr="003E45AC">
        <w:rPr>
          <w:rFonts w:ascii="Times New Roman" w:hAnsi="Times New Roman" w:cs="Times New Roman"/>
          <w:sz w:val="28"/>
          <w:szCs w:val="28"/>
        </w:rPr>
        <w:t>гривень як витрати на професійну правничу допомогу;</w:t>
      </w:r>
    </w:p>
    <w:p w:rsidR="00C50E14" w:rsidRDefault="007C1ED6" w:rsidP="00C50E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C50E14" w:rsidRPr="003E45AC">
        <w:rPr>
          <w:rFonts w:ascii="Times New Roman" w:hAnsi="Times New Roman" w:cs="Times New Roman"/>
          <w:sz w:val="28"/>
          <w:szCs w:val="28"/>
        </w:rPr>
        <w:t>гривень як витрати на сплату судового збору.</w:t>
      </w:r>
    </w:p>
    <w:p w:rsidR="00C50E14" w:rsidRDefault="00C50E14" w:rsidP="00C50E14">
      <w:pPr>
        <w:spacing w:after="0" w:line="240" w:lineRule="auto"/>
        <w:ind w:firstLine="567"/>
        <w:jc w:val="both"/>
        <w:rPr>
          <w:rFonts w:ascii="Times New Roman" w:hAnsi="Times New Roman" w:cs="Times New Roman"/>
          <w:sz w:val="28"/>
          <w:szCs w:val="28"/>
        </w:rPr>
      </w:pPr>
      <w:r w:rsidRPr="003E45AC">
        <w:rPr>
          <w:rFonts w:ascii="Times New Roman" w:hAnsi="Times New Roman" w:cs="Times New Roman"/>
          <w:sz w:val="28"/>
          <w:szCs w:val="28"/>
        </w:rPr>
        <w:t>Також, згідно з постановою Чернігівського апеляційного суду від</w:t>
      </w:r>
      <w:r>
        <w:rPr>
          <w:rFonts w:ascii="Times New Roman" w:hAnsi="Times New Roman" w:cs="Times New Roman"/>
          <w:sz w:val="28"/>
          <w:szCs w:val="28"/>
        </w:rPr>
        <w:t xml:space="preserve">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 xml:space="preserve">у справі </w:t>
      </w:r>
      <w:r w:rsidR="007C1ED6">
        <w:rPr>
          <w:rFonts w:ascii="Times New Roman" w:hAnsi="Times New Roman" w:cs="Times New Roman"/>
          <w:sz w:val="28"/>
          <w:szCs w:val="28"/>
        </w:rPr>
        <w:t>(…)</w:t>
      </w:r>
      <w:r w:rsidRPr="003E45AC">
        <w:rPr>
          <w:rFonts w:ascii="Times New Roman" w:hAnsi="Times New Roman" w:cs="Times New Roman"/>
          <w:sz w:val="28"/>
          <w:szCs w:val="28"/>
        </w:rPr>
        <w:t xml:space="preserve">, з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має бути додатково стягнуто</w:t>
      </w:r>
      <w:r>
        <w:rPr>
          <w:rFonts w:ascii="Times New Roman" w:hAnsi="Times New Roman" w:cs="Times New Roman"/>
          <w:sz w:val="28"/>
          <w:szCs w:val="28"/>
        </w:rPr>
        <w:t xml:space="preserve"> </w:t>
      </w:r>
      <w:r w:rsidRPr="003E45AC">
        <w:rPr>
          <w:rFonts w:ascii="Times New Roman" w:hAnsi="Times New Roman" w:cs="Times New Roman"/>
          <w:sz w:val="28"/>
          <w:szCs w:val="28"/>
        </w:rPr>
        <w:t xml:space="preserve">на користь </w:t>
      </w:r>
      <w:r>
        <w:rPr>
          <w:rFonts w:ascii="Times New Roman" w:hAnsi="Times New Roman" w:cs="Times New Roman"/>
          <w:sz w:val="28"/>
          <w:szCs w:val="28"/>
        </w:rPr>
        <w:t xml:space="preserve">платника податків </w:t>
      </w:r>
      <w:r w:rsidR="007C1ED6">
        <w:rPr>
          <w:rFonts w:ascii="Times New Roman" w:hAnsi="Times New Roman" w:cs="Times New Roman"/>
          <w:sz w:val="28"/>
          <w:szCs w:val="28"/>
        </w:rPr>
        <w:t>(…)</w:t>
      </w:r>
      <w:r w:rsidRPr="003E45AC">
        <w:rPr>
          <w:rFonts w:ascii="Times New Roman" w:hAnsi="Times New Roman" w:cs="Times New Roman"/>
          <w:sz w:val="28"/>
          <w:szCs w:val="28"/>
        </w:rPr>
        <w:t xml:space="preserve"> гривень як витрати на професійну правничу</w:t>
      </w:r>
      <w:r>
        <w:rPr>
          <w:rFonts w:ascii="Times New Roman" w:hAnsi="Times New Roman" w:cs="Times New Roman"/>
          <w:sz w:val="28"/>
          <w:szCs w:val="28"/>
        </w:rPr>
        <w:t xml:space="preserve"> </w:t>
      </w:r>
      <w:r w:rsidRPr="003E45AC">
        <w:rPr>
          <w:rFonts w:ascii="Times New Roman" w:hAnsi="Times New Roman" w:cs="Times New Roman"/>
          <w:sz w:val="28"/>
          <w:szCs w:val="28"/>
        </w:rPr>
        <w:t>допомогу.</w:t>
      </w:r>
    </w:p>
    <w:p w:rsidR="00C50E14" w:rsidRDefault="00C50E14" w:rsidP="00C50E14">
      <w:pPr>
        <w:spacing w:after="0" w:line="240" w:lineRule="auto"/>
        <w:ind w:firstLine="567"/>
        <w:jc w:val="both"/>
        <w:rPr>
          <w:rFonts w:ascii="Times New Roman" w:hAnsi="Times New Roman" w:cs="Times New Roman"/>
          <w:sz w:val="28"/>
          <w:szCs w:val="28"/>
        </w:rPr>
      </w:pPr>
      <w:r w:rsidRPr="003E45AC">
        <w:rPr>
          <w:rFonts w:ascii="Times New Roman" w:hAnsi="Times New Roman" w:cs="Times New Roman"/>
          <w:sz w:val="28"/>
          <w:szCs w:val="28"/>
        </w:rPr>
        <w:t xml:space="preserve">Отже, загальна сума стягнення з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 xml:space="preserve">на користь </w:t>
      </w:r>
      <w:r w:rsidR="007C1ED6">
        <w:rPr>
          <w:rFonts w:ascii="Times New Roman" w:hAnsi="Times New Roman" w:cs="Times New Roman"/>
          <w:sz w:val="28"/>
          <w:szCs w:val="28"/>
        </w:rPr>
        <w:t xml:space="preserve">платника податків </w:t>
      </w:r>
      <w:r w:rsidRPr="003E45AC">
        <w:rPr>
          <w:rFonts w:ascii="Times New Roman" w:hAnsi="Times New Roman" w:cs="Times New Roman"/>
          <w:sz w:val="28"/>
          <w:szCs w:val="28"/>
        </w:rPr>
        <w:t>становить</w:t>
      </w:r>
      <w:r>
        <w:rPr>
          <w:rFonts w:ascii="Times New Roman" w:hAnsi="Times New Roman" w:cs="Times New Roman"/>
          <w:sz w:val="28"/>
          <w:szCs w:val="28"/>
        </w:rPr>
        <w:t xml:space="preserve">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гривень.</w:t>
      </w:r>
    </w:p>
    <w:p w:rsidR="00C50E14" w:rsidRDefault="00C50E14" w:rsidP="00C50E14">
      <w:pPr>
        <w:spacing w:after="0" w:line="240" w:lineRule="auto"/>
        <w:ind w:firstLine="567"/>
        <w:jc w:val="both"/>
        <w:rPr>
          <w:rFonts w:ascii="Times New Roman" w:hAnsi="Times New Roman" w:cs="Times New Roman"/>
          <w:sz w:val="28"/>
          <w:szCs w:val="28"/>
        </w:rPr>
      </w:pPr>
      <w:r w:rsidRPr="003E45AC">
        <w:rPr>
          <w:rFonts w:ascii="Times New Roman" w:hAnsi="Times New Roman" w:cs="Times New Roman"/>
          <w:sz w:val="28"/>
          <w:szCs w:val="28"/>
        </w:rPr>
        <w:t xml:space="preserve">У результаті домовленості між адвокатами керівництво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 xml:space="preserve">погодилося добровільно виконати рішення суду. Транзакцією від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 xml:space="preserve">було перераховано </w:t>
      </w:r>
      <w:r w:rsidR="00A40E31">
        <w:rPr>
          <w:rFonts w:ascii="Times New Roman" w:hAnsi="Times New Roman" w:cs="Times New Roman"/>
          <w:sz w:val="28"/>
          <w:szCs w:val="28"/>
        </w:rPr>
        <w:t xml:space="preserve">платнику податків </w:t>
      </w:r>
      <w:r w:rsidRPr="003E45AC">
        <w:rPr>
          <w:rFonts w:ascii="Times New Roman" w:hAnsi="Times New Roman" w:cs="Times New Roman"/>
          <w:sz w:val="28"/>
          <w:szCs w:val="28"/>
        </w:rPr>
        <w:t xml:space="preserve">лише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3E45AC">
        <w:rPr>
          <w:rFonts w:ascii="Times New Roman" w:hAnsi="Times New Roman" w:cs="Times New Roman"/>
          <w:sz w:val="28"/>
          <w:szCs w:val="28"/>
        </w:rPr>
        <w:t>гривень.</w:t>
      </w:r>
    </w:p>
    <w:p w:rsidR="00502622" w:rsidRDefault="00502622" w:rsidP="005026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Платник податків просить надати індивідуальну податкову консультацію </w:t>
      </w:r>
      <w:r>
        <w:rPr>
          <w:rFonts w:ascii="Times New Roman" w:hAnsi="Times New Roman" w:cs="Times New Roman"/>
          <w:sz w:val="28"/>
          <w:szCs w:val="28"/>
        </w:rPr>
        <w:br/>
        <w:t>з питан</w:t>
      </w:r>
      <w:r w:rsidR="008278AF">
        <w:rPr>
          <w:rFonts w:ascii="Times New Roman" w:hAnsi="Times New Roman" w:cs="Times New Roman"/>
          <w:sz w:val="28"/>
          <w:szCs w:val="28"/>
        </w:rPr>
        <w:t>ь</w:t>
      </w:r>
      <w:r>
        <w:rPr>
          <w:rFonts w:ascii="Times New Roman" w:hAnsi="Times New Roman" w:cs="Times New Roman"/>
          <w:sz w:val="28"/>
          <w:szCs w:val="28"/>
        </w:rPr>
        <w:t>:</w:t>
      </w:r>
    </w:p>
    <w:p w:rsidR="0012593B" w:rsidRPr="0012593B" w:rsidRDefault="0012593B" w:rsidP="001259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2593B">
        <w:rPr>
          <w:rFonts w:ascii="Times New Roman" w:hAnsi="Times New Roman" w:cs="Times New Roman"/>
          <w:sz w:val="28"/>
          <w:szCs w:val="28"/>
        </w:rPr>
        <w:t>Чи підлягає включенню до загального місячного (річного)</w:t>
      </w:r>
      <w:r>
        <w:rPr>
          <w:rFonts w:ascii="Times New Roman" w:hAnsi="Times New Roman" w:cs="Times New Roman"/>
          <w:sz w:val="28"/>
          <w:szCs w:val="28"/>
        </w:rPr>
        <w:t xml:space="preserve"> </w:t>
      </w:r>
      <w:r w:rsidRPr="0012593B">
        <w:rPr>
          <w:rFonts w:ascii="Times New Roman" w:hAnsi="Times New Roman" w:cs="Times New Roman"/>
          <w:sz w:val="28"/>
          <w:szCs w:val="28"/>
        </w:rPr>
        <w:t>оподатковуваного доходу платника податку сума судового збору у</w:t>
      </w:r>
      <w:r>
        <w:rPr>
          <w:rFonts w:ascii="Times New Roman" w:hAnsi="Times New Roman" w:cs="Times New Roman"/>
          <w:sz w:val="28"/>
          <w:szCs w:val="28"/>
        </w:rPr>
        <w:t xml:space="preserve"> </w:t>
      </w:r>
      <w:r w:rsidRPr="0012593B">
        <w:rPr>
          <w:rFonts w:ascii="Times New Roman" w:hAnsi="Times New Roman" w:cs="Times New Roman"/>
          <w:sz w:val="28"/>
          <w:szCs w:val="28"/>
        </w:rPr>
        <w:t xml:space="preserve">розмірі </w:t>
      </w:r>
      <w:r>
        <w:rPr>
          <w:rFonts w:ascii="Times New Roman" w:hAnsi="Times New Roman" w:cs="Times New Roman"/>
          <w:sz w:val="28"/>
          <w:szCs w:val="28"/>
        </w:rPr>
        <w:br/>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12593B">
        <w:rPr>
          <w:rFonts w:ascii="Times New Roman" w:hAnsi="Times New Roman" w:cs="Times New Roman"/>
          <w:sz w:val="28"/>
          <w:szCs w:val="28"/>
        </w:rPr>
        <w:t>грн, що повертається мені на підставі рішення суду</w:t>
      </w:r>
      <w:r>
        <w:rPr>
          <w:rFonts w:ascii="Times New Roman" w:hAnsi="Times New Roman" w:cs="Times New Roman"/>
          <w:sz w:val="28"/>
          <w:szCs w:val="28"/>
        </w:rPr>
        <w:t xml:space="preserve"> </w:t>
      </w:r>
      <w:r w:rsidRPr="0012593B">
        <w:rPr>
          <w:rFonts w:ascii="Times New Roman" w:hAnsi="Times New Roman" w:cs="Times New Roman"/>
          <w:sz w:val="28"/>
          <w:szCs w:val="28"/>
        </w:rPr>
        <w:t>як відшкодування понесених судових витрат, та чи є зазначена сума</w:t>
      </w:r>
      <w:r>
        <w:rPr>
          <w:rFonts w:ascii="Times New Roman" w:hAnsi="Times New Roman" w:cs="Times New Roman"/>
          <w:sz w:val="28"/>
          <w:szCs w:val="28"/>
        </w:rPr>
        <w:t xml:space="preserve"> </w:t>
      </w:r>
      <w:r w:rsidRPr="0012593B">
        <w:rPr>
          <w:rFonts w:ascii="Times New Roman" w:hAnsi="Times New Roman" w:cs="Times New Roman"/>
          <w:sz w:val="28"/>
          <w:szCs w:val="28"/>
        </w:rPr>
        <w:t>об’єктом оподаткування податком на доходи фізичних осіб та військовим збором, враховуючи, що такі кошти спрямовуються на</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компенсацію фактичних витрат, понесених у зв’язку </w:t>
      </w:r>
      <w:r w:rsidR="00B06206">
        <w:rPr>
          <w:rFonts w:ascii="Times New Roman" w:hAnsi="Times New Roman" w:cs="Times New Roman"/>
          <w:sz w:val="28"/>
          <w:szCs w:val="28"/>
        </w:rPr>
        <w:br/>
      </w:r>
      <w:r w:rsidRPr="0012593B">
        <w:rPr>
          <w:rFonts w:ascii="Times New Roman" w:hAnsi="Times New Roman" w:cs="Times New Roman"/>
          <w:sz w:val="28"/>
          <w:szCs w:val="28"/>
        </w:rPr>
        <w:t>зі зверненням до</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суду?</w:t>
      </w:r>
    </w:p>
    <w:p w:rsidR="0012593B" w:rsidRPr="000E41FA"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 xml:space="preserve">2. Чи підлягає оподаткуванню </w:t>
      </w:r>
      <w:r w:rsidR="00B06206" w:rsidRPr="0012593B">
        <w:rPr>
          <w:rFonts w:ascii="Times New Roman" w:hAnsi="Times New Roman" w:cs="Times New Roman"/>
          <w:sz w:val="28"/>
          <w:szCs w:val="28"/>
        </w:rPr>
        <w:t>податком на доходи фізичних осіб</w:t>
      </w:r>
      <w:r w:rsidRPr="0012593B">
        <w:rPr>
          <w:rFonts w:ascii="Times New Roman" w:hAnsi="Times New Roman" w:cs="Times New Roman"/>
          <w:sz w:val="28"/>
          <w:szCs w:val="28"/>
        </w:rPr>
        <w:t xml:space="preserve"> та військовим </w:t>
      </w:r>
      <w:r w:rsidRPr="000E41FA">
        <w:rPr>
          <w:rFonts w:ascii="Times New Roman" w:hAnsi="Times New Roman" w:cs="Times New Roman"/>
          <w:sz w:val="28"/>
          <w:szCs w:val="28"/>
        </w:rPr>
        <w:t>збором сума</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відшкодування витрат на професійну правничу допомогу у розмірі</w:t>
      </w:r>
      <w:r w:rsidR="00B06206" w:rsidRPr="000E41FA">
        <w:rPr>
          <w:rFonts w:ascii="Times New Roman" w:hAnsi="Times New Roman" w:cs="Times New Roman"/>
          <w:sz w:val="28"/>
          <w:szCs w:val="28"/>
        </w:rPr>
        <w:t xml:space="preserve"> </w:t>
      </w:r>
      <w:r w:rsidR="007C1ED6">
        <w:rPr>
          <w:rFonts w:ascii="Times New Roman" w:hAnsi="Times New Roman" w:cs="Times New Roman"/>
          <w:sz w:val="28"/>
          <w:szCs w:val="28"/>
        </w:rPr>
        <w:t>(…)</w:t>
      </w:r>
      <w:r w:rsidRPr="000E41FA">
        <w:rPr>
          <w:rFonts w:ascii="Times New Roman" w:hAnsi="Times New Roman" w:cs="Times New Roman"/>
          <w:sz w:val="28"/>
          <w:szCs w:val="28"/>
        </w:rPr>
        <w:t>, враховуючи, що за своєю правовою</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природою ці кошти є компенсацією понесених особою збитків на</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 xml:space="preserve">відновлення порушеного права (згідно з нормами </w:t>
      </w:r>
      <w:r w:rsidR="000E41FA" w:rsidRPr="000E41FA">
        <w:rPr>
          <w:rFonts w:ascii="Times New Roman" w:hAnsi="Times New Roman" w:cs="Times New Roman"/>
          <w:sz w:val="28"/>
          <w:szCs w:val="28"/>
        </w:rPr>
        <w:t>Цивільного кодексу України (далі – ЦКУ</w:t>
      </w:r>
      <w:r w:rsidR="000E41FA">
        <w:rPr>
          <w:rFonts w:ascii="Times New Roman" w:hAnsi="Times New Roman" w:cs="Times New Roman"/>
          <w:sz w:val="28"/>
          <w:szCs w:val="28"/>
        </w:rPr>
        <w:t>)</w:t>
      </w:r>
      <w:r w:rsidRPr="000E41FA">
        <w:rPr>
          <w:rFonts w:ascii="Times New Roman" w:hAnsi="Times New Roman" w:cs="Times New Roman"/>
          <w:sz w:val="28"/>
          <w:szCs w:val="28"/>
        </w:rPr>
        <w:t>), не є об’єктом</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збагачення та не призводять до приросту активів платника податку, а</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отже, не відповідають визначенню доходу для цілей оподаткування?</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0E41FA">
        <w:rPr>
          <w:rFonts w:ascii="Times New Roman" w:hAnsi="Times New Roman" w:cs="Times New Roman"/>
          <w:sz w:val="28"/>
          <w:szCs w:val="28"/>
        </w:rPr>
        <w:t xml:space="preserve">3. Чи підлягає оподаткуванню </w:t>
      </w:r>
      <w:r w:rsidR="00B06206" w:rsidRPr="000E41FA">
        <w:rPr>
          <w:rFonts w:ascii="Times New Roman" w:hAnsi="Times New Roman" w:cs="Times New Roman"/>
          <w:sz w:val="28"/>
          <w:szCs w:val="28"/>
        </w:rPr>
        <w:t xml:space="preserve">податком на доходи фізичних осіб </w:t>
      </w:r>
      <w:r w:rsidRPr="000E41FA">
        <w:rPr>
          <w:rFonts w:ascii="Times New Roman" w:hAnsi="Times New Roman" w:cs="Times New Roman"/>
          <w:sz w:val="28"/>
          <w:szCs w:val="28"/>
        </w:rPr>
        <w:t>та військовим збором сума</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одноразової компенсації за порушення авторських прав у розмірі</w:t>
      </w:r>
      <w:r w:rsidR="00B06206" w:rsidRPr="000E41FA">
        <w:rPr>
          <w:rFonts w:ascii="Times New Roman" w:hAnsi="Times New Roman" w:cs="Times New Roman"/>
          <w:sz w:val="28"/>
          <w:szCs w:val="28"/>
        </w:rPr>
        <w:t xml:space="preserve">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0E41FA">
        <w:rPr>
          <w:rFonts w:ascii="Times New Roman" w:hAnsi="Times New Roman" w:cs="Times New Roman"/>
          <w:sz w:val="28"/>
          <w:szCs w:val="28"/>
        </w:rPr>
        <w:t>грн, стягнута на підставі ст. 55 Закону України «Про</w:t>
      </w:r>
      <w:r w:rsidR="00B06206" w:rsidRPr="000E41FA">
        <w:rPr>
          <w:rFonts w:ascii="Times New Roman" w:hAnsi="Times New Roman" w:cs="Times New Roman"/>
          <w:sz w:val="28"/>
          <w:szCs w:val="28"/>
        </w:rPr>
        <w:t xml:space="preserve"> </w:t>
      </w:r>
      <w:r w:rsidRPr="000E41FA">
        <w:rPr>
          <w:rFonts w:ascii="Times New Roman" w:hAnsi="Times New Roman" w:cs="Times New Roman"/>
          <w:sz w:val="28"/>
          <w:szCs w:val="28"/>
        </w:rPr>
        <w:t>авторське право і</w:t>
      </w:r>
      <w:r w:rsidRPr="0012593B">
        <w:rPr>
          <w:rFonts w:ascii="Times New Roman" w:hAnsi="Times New Roman" w:cs="Times New Roman"/>
          <w:sz w:val="28"/>
          <w:szCs w:val="28"/>
        </w:rPr>
        <w:t xml:space="preserve"> суміжні права», враховуючи, що зазначена сума за</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своєю правовою природою є цивільно-правовою санкцією за</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правопорушення, призначеною судом замість відшкодування збитків,</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а не винагородою (роялті) за використання об'єкта інтелектуальної</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власності, і чи вважається така виплата об’єктом оподаткування,</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якщо вона не призводить до економічного вигоди платника, а є</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засобом захисту його порушених прав?</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lastRenderedPageBreak/>
        <w:t>4. У разі, якщо ДПС вважає будь-яку з вищевказаних виплат доходом,</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чи ма</w:t>
      </w:r>
      <w:r w:rsidR="00B06206">
        <w:rPr>
          <w:rFonts w:ascii="Times New Roman" w:hAnsi="Times New Roman" w:cs="Times New Roman"/>
          <w:sz w:val="28"/>
          <w:szCs w:val="28"/>
        </w:rPr>
        <w:t>є</w:t>
      </w:r>
      <w:r w:rsidRPr="0012593B">
        <w:rPr>
          <w:rFonts w:ascii="Times New Roman" w:hAnsi="Times New Roman" w:cs="Times New Roman"/>
          <w:sz w:val="28"/>
          <w:szCs w:val="28"/>
        </w:rPr>
        <w:t xml:space="preserve"> право </w:t>
      </w:r>
      <w:r w:rsidR="00B06206">
        <w:rPr>
          <w:rFonts w:ascii="Times New Roman" w:hAnsi="Times New Roman" w:cs="Times New Roman"/>
          <w:sz w:val="28"/>
          <w:szCs w:val="28"/>
        </w:rPr>
        <w:t>платник податків</w:t>
      </w:r>
      <w:r w:rsidR="00B06206" w:rsidRPr="0012593B">
        <w:rPr>
          <w:rFonts w:ascii="Times New Roman" w:hAnsi="Times New Roman" w:cs="Times New Roman"/>
          <w:sz w:val="28"/>
          <w:szCs w:val="28"/>
        </w:rPr>
        <w:t xml:space="preserve"> </w:t>
      </w:r>
      <w:r w:rsidRPr="0012593B">
        <w:rPr>
          <w:rFonts w:ascii="Times New Roman" w:hAnsi="Times New Roman" w:cs="Times New Roman"/>
          <w:sz w:val="28"/>
          <w:szCs w:val="28"/>
        </w:rPr>
        <w:t>самостійно задекларувати цей дохід за результатами</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звітного року, отримавши від Боржника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12593B">
        <w:rPr>
          <w:rFonts w:ascii="Times New Roman" w:hAnsi="Times New Roman" w:cs="Times New Roman"/>
          <w:sz w:val="28"/>
          <w:szCs w:val="28"/>
        </w:rPr>
        <w:t>повну суму,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визначену судовим рішенням, без утримання податків Боржником як</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податковим агентом?</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 xml:space="preserve">5. Чи мало право </w:t>
      </w:r>
      <w:r w:rsidR="007C1ED6">
        <w:rPr>
          <w:rFonts w:ascii="Times New Roman" w:hAnsi="Times New Roman" w:cs="Times New Roman"/>
          <w:sz w:val="28"/>
          <w:szCs w:val="28"/>
        </w:rPr>
        <w:t>(…)</w:t>
      </w:r>
      <w:r w:rsidRPr="0012593B">
        <w:rPr>
          <w:rFonts w:ascii="Times New Roman" w:hAnsi="Times New Roman" w:cs="Times New Roman"/>
          <w:sz w:val="28"/>
          <w:szCs w:val="28"/>
        </w:rPr>
        <w:t>, виступаючи в ролі Боржника 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виконавчому провадженні (або під час добровільного виконання</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рішення), самостійно зменшувати суму виплати, визначену рішенням</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суду, шляхом утримання </w:t>
      </w:r>
      <w:r w:rsidR="00B06206" w:rsidRPr="0012593B">
        <w:rPr>
          <w:rFonts w:ascii="Times New Roman" w:hAnsi="Times New Roman" w:cs="Times New Roman"/>
          <w:sz w:val="28"/>
          <w:szCs w:val="28"/>
        </w:rPr>
        <w:t xml:space="preserve">податком на доходи фізичних осіб </w:t>
      </w:r>
      <w:r w:rsidRPr="0012593B">
        <w:rPr>
          <w:rFonts w:ascii="Times New Roman" w:hAnsi="Times New Roman" w:cs="Times New Roman"/>
          <w:sz w:val="28"/>
          <w:szCs w:val="28"/>
        </w:rPr>
        <w:t>та військового збору без відповідної</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вказівки у резолютивній частині судового рішення? Та хто в даному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випадку несе відповідальність за правильність нарахування та сплату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податків: </w:t>
      </w:r>
      <w:r w:rsidR="007C1ED6">
        <w:rPr>
          <w:rFonts w:ascii="Times New Roman" w:hAnsi="Times New Roman" w:cs="Times New Roman"/>
          <w:sz w:val="28"/>
          <w:szCs w:val="28"/>
        </w:rPr>
        <w:t>(…)</w:t>
      </w:r>
      <w:r w:rsidR="00B06206">
        <w:rPr>
          <w:rFonts w:ascii="Times New Roman" w:hAnsi="Times New Roman" w:cs="Times New Roman"/>
          <w:sz w:val="28"/>
          <w:szCs w:val="28"/>
        </w:rPr>
        <w:br/>
      </w:r>
      <w:r w:rsidRPr="0012593B">
        <w:rPr>
          <w:rFonts w:ascii="Times New Roman" w:hAnsi="Times New Roman" w:cs="Times New Roman"/>
          <w:sz w:val="28"/>
          <w:szCs w:val="28"/>
        </w:rPr>
        <w:t>як юридична особа, що здійснює виплату, чи</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безпосередньо </w:t>
      </w:r>
      <w:r w:rsidR="00B06206">
        <w:rPr>
          <w:rFonts w:ascii="Times New Roman" w:hAnsi="Times New Roman" w:cs="Times New Roman"/>
          <w:sz w:val="28"/>
          <w:szCs w:val="28"/>
        </w:rPr>
        <w:t>п</w:t>
      </w:r>
      <w:r w:rsidRPr="0012593B">
        <w:rPr>
          <w:rFonts w:ascii="Times New Roman" w:hAnsi="Times New Roman" w:cs="Times New Roman"/>
          <w:sz w:val="28"/>
          <w:szCs w:val="28"/>
        </w:rPr>
        <w:t>латник податків (</w:t>
      </w:r>
      <w:r w:rsidR="00B06206">
        <w:rPr>
          <w:rFonts w:ascii="Times New Roman" w:hAnsi="Times New Roman" w:cs="Times New Roman"/>
          <w:sz w:val="28"/>
          <w:szCs w:val="28"/>
        </w:rPr>
        <w:t>П</w:t>
      </w:r>
      <w:r w:rsidRPr="0012593B">
        <w:rPr>
          <w:rFonts w:ascii="Times New Roman" w:hAnsi="Times New Roman" w:cs="Times New Roman"/>
          <w:sz w:val="28"/>
          <w:szCs w:val="28"/>
        </w:rPr>
        <w:t>озивач) шляхом подання річної</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декларації?</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6. Чи відповідає вимогам Інструкції про безготівкові розрахунки в</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Україні та принципам прозорості виконання судового рішення</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заповнення поля «Призначення платежу» Боржником </w:t>
      </w:r>
      <w:r w:rsidR="007C1ED6">
        <w:rPr>
          <w:rFonts w:ascii="Times New Roman" w:hAnsi="Times New Roman" w:cs="Times New Roman"/>
          <w:sz w:val="28"/>
          <w:szCs w:val="28"/>
        </w:rPr>
        <w:t>(…)</w:t>
      </w:r>
      <w:r w:rsidRPr="0012593B">
        <w:rPr>
          <w:rFonts w:ascii="Times New Roman" w:hAnsi="Times New Roman" w:cs="Times New Roman"/>
          <w:sz w:val="28"/>
          <w:szCs w:val="28"/>
        </w:rPr>
        <w:t>, 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якому сума виплати є меншою за визначену судом, але не вказано</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факт утримання податку на доходи фізичних осіб та</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військового збору? Чи є правомірним у даному випадку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обмеження опису платежу формальною фразою «без ПДВ», якщо це</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приховує фактичну зміну суми судового рішення через виконання</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Боржником функцій податкового агента?</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 xml:space="preserve">7. У разі визнання дій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12593B">
        <w:rPr>
          <w:rFonts w:ascii="Times New Roman" w:hAnsi="Times New Roman" w:cs="Times New Roman"/>
          <w:sz w:val="28"/>
          <w:szCs w:val="28"/>
        </w:rPr>
        <w:t>щодо утримання податків</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неправомірними, який алгоритм моїх дій для повернення втрачених</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коштів?</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8. Чи має право Позивач у разі неправомірного утримання податків</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Боржником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12593B">
        <w:rPr>
          <w:rFonts w:ascii="Times New Roman" w:hAnsi="Times New Roman" w:cs="Times New Roman"/>
          <w:sz w:val="28"/>
          <w:szCs w:val="28"/>
        </w:rPr>
        <w:t>вимагати нарахування інфляційних втрат та</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3% річних (згідно </w:t>
      </w:r>
      <w:r w:rsidR="007C1ED6">
        <w:rPr>
          <w:rFonts w:ascii="Times New Roman" w:hAnsi="Times New Roman" w:cs="Times New Roman"/>
          <w:sz w:val="28"/>
          <w:szCs w:val="28"/>
        </w:rPr>
        <w:br/>
      </w:r>
      <w:r w:rsidRPr="0012593B">
        <w:rPr>
          <w:rFonts w:ascii="Times New Roman" w:hAnsi="Times New Roman" w:cs="Times New Roman"/>
          <w:sz w:val="28"/>
          <w:szCs w:val="28"/>
        </w:rPr>
        <w:t>зі ст. 625 ЦКУ) на суму недоплати, враховуючи, що</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судове рішення не було виконане в повному обсязі у встановлений</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строк?</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 xml:space="preserve">9. У разі визнання утримання </w:t>
      </w:r>
      <w:r w:rsidR="00B06206" w:rsidRPr="0012593B">
        <w:rPr>
          <w:rFonts w:ascii="Times New Roman" w:hAnsi="Times New Roman" w:cs="Times New Roman"/>
          <w:sz w:val="28"/>
          <w:szCs w:val="28"/>
        </w:rPr>
        <w:t>податк</w:t>
      </w:r>
      <w:r w:rsidR="00B06206">
        <w:rPr>
          <w:rFonts w:ascii="Times New Roman" w:hAnsi="Times New Roman" w:cs="Times New Roman"/>
          <w:sz w:val="28"/>
          <w:szCs w:val="28"/>
        </w:rPr>
        <w:t>у</w:t>
      </w:r>
      <w:r w:rsidR="00B06206" w:rsidRPr="0012593B">
        <w:rPr>
          <w:rFonts w:ascii="Times New Roman" w:hAnsi="Times New Roman" w:cs="Times New Roman"/>
          <w:sz w:val="28"/>
          <w:szCs w:val="28"/>
        </w:rPr>
        <w:t xml:space="preserve"> на доходи фізичних осіб</w:t>
      </w:r>
      <w:r w:rsidRPr="0012593B">
        <w:rPr>
          <w:rFonts w:ascii="Times New Roman" w:hAnsi="Times New Roman" w:cs="Times New Roman"/>
          <w:sz w:val="28"/>
          <w:szCs w:val="28"/>
        </w:rPr>
        <w:t xml:space="preserve"> та військового збору</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неправомірним, чи зобов’язаний Боржник </w:t>
      </w:r>
      <w:r w:rsidR="007C1ED6">
        <w:rPr>
          <w:rFonts w:ascii="Times New Roman" w:hAnsi="Times New Roman" w:cs="Times New Roman"/>
          <w:sz w:val="28"/>
          <w:szCs w:val="28"/>
        </w:rPr>
        <w:t>(…)</w:t>
      </w:r>
      <w:r w:rsidR="007C1ED6">
        <w:rPr>
          <w:rFonts w:ascii="Times New Roman" w:hAnsi="Times New Roman" w:cs="Times New Roman"/>
          <w:sz w:val="28"/>
          <w:szCs w:val="28"/>
        </w:rPr>
        <w:t xml:space="preserve"> </w:t>
      </w:r>
      <w:r w:rsidRPr="0012593B">
        <w:rPr>
          <w:rFonts w:ascii="Times New Roman" w:hAnsi="Times New Roman" w:cs="Times New Roman"/>
          <w:sz w:val="28"/>
          <w:szCs w:val="28"/>
        </w:rPr>
        <w:t>подати</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уточнюючий податковий розрахунок (</w:t>
      </w:r>
      <w:r w:rsidR="00B06206">
        <w:rPr>
          <w:rFonts w:ascii="Times New Roman" w:hAnsi="Times New Roman" w:cs="Times New Roman"/>
          <w:sz w:val="28"/>
          <w:szCs w:val="28"/>
        </w:rPr>
        <w:t>Додаток</w:t>
      </w:r>
      <w:r w:rsidRPr="0012593B">
        <w:rPr>
          <w:rFonts w:ascii="Times New Roman" w:hAnsi="Times New Roman" w:cs="Times New Roman"/>
          <w:sz w:val="28"/>
          <w:szCs w:val="28"/>
        </w:rPr>
        <w:t xml:space="preserve"> 4ДФ</w:t>
      </w:r>
      <w:r w:rsidR="00B06206">
        <w:rPr>
          <w:rFonts w:ascii="Times New Roman" w:hAnsi="Times New Roman" w:cs="Times New Roman"/>
          <w:sz w:val="28"/>
          <w:szCs w:val="28"/>
        </w:rPr>
        <w:t xml:space="preserve"> до Розрахунку</w:t>
      </w:r>
      <w:r w:rsidRPr="0012593B">
        <w:rPr>
          <w:rFonts w:ascii="Times New Roman" w:hAnsi="Times New Roman" w:cs="Times New Roman"/>
          <w:sz w:val="28"/>
          <w:szCs w:val="28"/>
        </w:rPr>
        <w:t>)</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з метою виключення відомостей про нарахування та утримання</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 xml:space="preserve">податків з виплат, які </w:t>
      </w:r>
      <w:r w:rsidR="00B06206">
        <w:rPr>
          <w:rFonts w:ascii="Times New Roman" w:hAnsi="Times New Roman" w:cs="Times New Roman"/>
          <w:sz w:val="28"/>
          <w:szCs w:val="28"/>
        </w:rPr>
        <w:br/>
      </w:r>
      <w:r w:rsidRPr="0012593B">
        <w:rPr>
          <w:rFonts w:ascii="Times New Roman" w:hAnsi="Times New Roman" w:cs="Times New Roman"/>
          <w:sz w:val="28"/>
          <w:szCs w:val="28"/>
        </w:rPr>
        <w:t>не є об'єктом оподаткування?</w:t>
      </w:r>
    </w:p>
    <w:p w:rsidR="0012593B" w:rsidRPr="0012593B" w:rsidRDefault="0012593B" w:rsidP="0012593B">
      <w:pPr>
        <w:spacing w:after="0" w:line="240" w:lineRule="auto"/>
        <w:ind w:firstLine="567"/>
        <w:jc w:val="both"/>
        <w:rPr>
          <w:rFonts w:ascii="Times New Roman" w:hAnsi="Times New Roman" w:cs="Times New Roman"/>
          <w:sz w:val="28"/>
          <w:szCs w:val="28"/>
        </w:rPr>
      </w:pPr>
      <w:r w:rsidRPr="0012593B">
        <w:rPr>
          <w:rFonts w:ascii="Times New Roman" w:hAnsi="Times New Roman" w:cs="Times New Roman"/>
          <w:sz w:val="28"/>
          <w:szCs w:val="28"/>
        </w:rPr>
        <w:t>10.</w:t>
      </w:r>
      <w:r w:rsidR="00805F04">
        <w:rPr>
          <w:rFonts w:ascii="Times New Roman" w:hAnsi="Times New Roman" w:cs="Times New Roman"/>
          <w:sz w:val="28"/>
          <w:szCs w:val="28"/>
        </w:rPr>
        <w:t xml:space="preserve"> </w:t>
      </w:r>
      <w:r w:rsidRPr="0012593B">
        <w:rPr>
          <w:rFonts w:ascii="Times New Roman" w:hAnsi="Times New Roman" w:cs="Times New Roman"/>
          <w:sz w:val="28"/>
          <w:szCs w:val="28"/>
        </w:rPr>
        <w:t xml:space="preserve">Чи вважається подання Боржником </w:t>
      </w:r>
      <w:r w:rsidR="007C1ED6">
        <w:rPr>
          <w:rFonts w:ascii="Times New Roman" w:hAnsi="Times New Roman" w:cs="Times New Roman"/>
          <w:sz w:val="28"/>
          <w:szCs w:val="28"/>
        </w:rPr>
        <w:t>(…)</w:t>
      </w:r>
      <w:r w:rsidRPr="0012593B">
        <w:rPr>
          <w:rFonts w:ascii="Times New Roman" w:hAnsi="Times New Roman" w:cs="Times New Roman"/>
          <w:sz w:val="28"/>
          <w:szCs w:val="28"/>
        </w:rPr>
        <w:t xml:space="preserve"> відомостей про</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утримання податків з виплат, які згідно з законом звільнені від</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оподаткування, поданням недостовірних даних у податковій</w:t>
      </w:r>
      <w:r w:rsidR="00B06206">
        <w:rPr>
          <w:rFonts w:ascii="Times New Roman" w:hAnsi="Times New Roman" w:cs="Times New Roman"/>
          <w:sz w:val="28"/>
          <w:szCs w:val="28"/>
        </w:rPr>
        <w:t xml:space="preserve"> </w:t>
      </w:r>
      <w:r w:rsidRPr="0012593B">
        <w:rPr>
          <w:rFonts w:ascii="Times New Roman" w:hAnsi="Times New Roman" w:cs="Times New Roman"/>
          <w:sz w:val="28"/>
          <w:szCs w:val="28"/>
        </w:rPr>
        <w:t>звітності, що тягне за собою відповідальність згідно зі ст. 119</w:t>
      </w:r>
      <w:r w:rsidR="00B06206">
        <w:rPr>
          <w:rFonts w:ascii="Times New Roman" w:hAnsi="Times New Roman" w:cs="Times New Roman"/>
          <w:sz w:val="28"/>
          <w:szCs w:val="28"/>
        </w:rPr>
        <w:t xml:space="preserve"> Кодексу?</w:t>
      </w:r>
    </w:p>
    <w:p w:rsidR="00532C59" w:rsidRDefault="00532C59" w:rsidP="00532C59">
      <w:pPr>
        <w:spacing w:after="0" w:line="240" w:lineRule="auto"/>
        <w:ind w:firstLine="567"/>
        <w:jc w:val="both"/>
        <w:rPr>
          <w:rFonts w:ascii="Times New Roman" w:eastAsiaTheme="minorHAnsi" w:hAnsi="Times New Roman" w:cs="Times New Roman"/>
          <w:sz w:val="28"/>
          <w:szCs w:val="28"/>
        </w:rPr>
      </w:pPr>
      <w:r>
        <w:rPr>
          <w:rFonts w:ascii="Times New Roman" w:hAnsi="Times New Roman" w:cs="Times New Roman"/>
          <w:sz w:val="28"/>
          <w:szCs w:val="28"/>
        </w:rPr>
        <w:t>Статтею 129</w:t>
      </w:r>
      <w:r>
        <w:rPr>
          <w:rFonts w:ascii="Times New Roman" w:hAnsi="Times New Roman" w:cs="Times New Roman"/>
          <w:sz w:val="28"/>
          <w:szCs w:val="28"/>
          <w:vertAlign w:val="superscript"/>
        </w:rPr>
        <w:t xml:space="preserve">1 </w:t>
      </w:r>
      <w:r>
        <w:rPr>
          <w:rFonts w:ascii="Times New Roman" w:hAnsi="Times New Roman" w:cs="Times New Roman"/>
          <w:sz w:val="28"/>
          <w:szCs w:val="28"/>
        </w:rPr>
        <w:t>Конституції України встановлено, що суд ухвалює рішення іменем України. Судове рішення є обов’язковим до виконання.</w:t>
      </w:r>
    </w:p>
    <w:p w:rsidR="00532C59" w:rsidRDefault="00532C59" w:rsidP="00532C59">
      <w:pPr>
        <w:spacing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Правові засади справляння судового збору, платників, об’єкти та розміри ставок судового збору, порядок сплати, звільнення від сплати та повернення судового збору визначає Закон України від 08 липня 2011 року № 3674-VI «Про судовий збір» (далі – Закон № 3674), відповідно до ст</w:t>
      </w:r>
      <w:r w:rsidR="00F20662">
        <w:rPr>
          <w:rFonts w:ascii="Times New Roman" w:hAnsi="Times New Roman" w:cs="Times New Roman"/>
          <w:spacing w:val="-2"/>
          <w:sz w:val="28"/>
          <w:szCs w:val="28"/>
        </w:rPr>
        <w:t>.</w:t>
      </w:r>
      <w:r>
        <w:rPr>
          <w:rFonts w:ascii="Times New Roman" w:hAnsi="Times New Roman" w:cs="Times New Roman"/>
          <w:spacing w:val="-2"/>
          <w:sz w:val="28"/>
          <w:szCs w:val="28"/>
        </w:rPr>
        <w:t xml:space="preserve"> 1 якого судовий збір – це збір, що справляється на всій території України за подання заяв, скарг до суду, за видачу судами документів, а також у разі ухвалення окремих судових рішень, передбачених цим Законом. Судовий збір включається до складу судових витрат.</w:t>
      </w:r>
    </w:p>
    <w:p w:rsidR="00532C59" w:rsidRDefault="00532C59" w:rsidP="00532C59">
      <w:pPr>
        <w:spacing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Одразу звертаємо увагу, що судовий збір включається до складу судових витрат, а не збитків і не матеріальної шкоди.</w:t>
      </w:r>
    </w:p>
    <w:p w:rsidR="008278AF" w:rsidRDefault="008278AF" w:rsidP="008278AF">
      <w:pPr>
        <w:tabs>
          <w:tab w:val="left" w:pos="0"/>
        </w:tabs>
        <w:spacing w:after="0" w:line="240" w:lineRule="auto"/>
        <w:ind w:firstLine="567"/>
        <w:jc w:val="both"/>
        <w:rPr>
          <w:rFonts w:ascii="Times New Roman" w:hAnsi="Times New Roman" w:cs="Times New Roman"/>
          <w:sz w:val="28"/>
          <w:szCs w:val="28"/>
        </w:rPr>
      </w:pPr>
      <w:r w:rsidRPr="009C3058">
        <w:rPr>
          <w:rFonts w:ascii="Times New Roman" w:hAnsi="Times New Roman" w:cs="Times New Roman"/>
          <w:sz w:val="28"/>
          <w:szCs w:val="28"/>
        </w:rPr>
        <w:t>Крім того, згідно зі ст</w:t>
      </w:r>
      <w:r>
        <w:rPr>
          <w:rFonts w:ascii="Times New Roman" w:hAnsi="Times New Roman" w:cs="Times New Roman"/>
          <w:sz w:val="28"/>
          <w:szCs w:val="28"/>
        </w:rPr>
        <w:t>.</w:t>
      </w:r>
      <w:r w:rsidRPr="009C3058">
        <w:rPr>
          <w:rFonts w:ascii="Times New Roman" w:hAnsi="Times New Roman" w:cs="Times New Roman"/>
          <w:sz w:val="28"/>
          <w:szCs w:val="28"/>
        </w:rPr>
        <w:t xml:space="preserve"> 133 глави 8 «Судові витрати» Цивільного процесуального кодексу України судові витрати складаються з судового збору та витрат, пов’язаних із розглядом справи.</w:t>
      </w:r>
    </w:p>
    <w:p w:rsidR="008278AF" w:rsidRDefault="008278AF" w:rsidP="008278AF">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витрат, пов’язаних з розглядом справи, належать витрати, зокрема, витрати на професійну правничу допомогу.</w:t>
      </w:r>
    </w:p>
    <w:p w:rsidR="00532C59" w:rsidRDefault="00532C59" w:rsidP="00532C5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Статтею 67 Конституції України передбачено, зокрема, що кожен зобов’язаний сплачувати податки і збори в порядку і розмірах, встановлених законом.</w:t>
      </w:r>
    </w:p>
    <w:p w:rsidR="0060254D" w:rsidRDefault="0060254D" w:rsidP="0060254D">
      <w:pPr>
        <w:spacing w:after="0" w:line="232" w:lineRule="auto"/>
        <w:ind w:firstLine="567"/>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Щодо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питань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першого-п'ятого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сьомого</w:t>
      </w:r>
      <w:proofErr w:type="spellEnd"/>
      <w:r>
        <w:rPr>
          <w:rFonts w:ascii="Times New Roman" w:eastAsia="Times New Roman" w:hAnsi="Times New Roman" w:cs="Times New Roman"/>
          <w:sz w:val="28"/>
          <w:szCs w:val="28"/>
          <w:lang w:val="ru-RU" w:eastAsia="ru-RU"/>
        </w:rPr>
        <w:t>-десятого</w:t>
      </w:r>
    </w:p>
    <w:p w:rsidR="0060254D" w:rsidRPr="0060254D" w:rsidRDefault="0060254D" w:rsidP="0060254D">
      <w:pPr>
        <w:spacing w:after="0" w:line="232" w:lineRule="auto"/>
        <w:ind w:firstLine="567"/>
        <w:jc w:val="both"/>
        <w:rPr>
          <w:rFonts w:ascii="Times New Roman" w:eastAsia="Times New Roman" w:hAnsi="Times New Roman" w:cs="Times New Roman"/>
          <w:b/>
          <w:sz w:val="28"/>
          <w:szCs w:val="28"/>
          <w:lang w:val="ru-RU" w:eastAsia="ru-RU"/>
        </w:rPr>
      </w:pPr>
      <w:proofErr w:type="spellStart"/>
      <w:r w:rsidRPr="0060254D">
        <w:rPr>
          <w:rFonts w:ascii="Times New Roman" w:eastAsia="Times New Roman" w:hAnsi="Times New Roman" w:cs="Times New Roman"/>
          <w:sz w:val="28"/>
          <w:szCs w:val="28"/>
          <w:lang w:val="ru-RU" w:eastAsia="ru-RU"/>
        </w:rPr>
        <w:t>Відносини</w:t>
      </w:r>
      <w:proofErr w:type="spellEnd"/>
      <w:r w:rsidRPr="0060254D">
        <w:rPr>
          <w:rFonts w:ascii="Times New Roman" w:eastAsia="Times New Roman" w:hAnsi="Times New Roman" w:cs="Times New Roman"/>
          <w:sz w:val="28"/>
          <w:szCs w:val="28"/>
          <w:lang w:val="ru-RU" w:eastAsia="ru-RU"/>
        </w:rPr>
        <w:t xml:space="preserve">, </w:t>
      </w:r>
      <w:proofErr w:type="spellStart"/>
      <w:r w:rsidRPr="0060254D">
        <w:rPr>
          <w:rFonts w:ascii="Times New Roman" w:eastAsia="Times New Roman" w:hAnsi="Times New Roman" w:cs="Times New Roman"/>
          <w:sz w:val="28"/>
          <w:szCs w:val="28"/>
          <w:lang w:val="ru-RU" w:eastAsia="ru-RU"/>
        </w:rPr>
        <w:t>що</w:t>
      </w:r>
      <w:proofErr w:type="spellEnd"/>
      <w:r w:rsidRPr="0060254D">
        <w:rPr>
          <w:rFonts w:ascii="Times New Roman" w:eastAsia="Times New Roman" w:hAnsi="Times New Roman" w:cs="Times New Roman"/>
          <w:sz w:val="28"/>
          <w:szCs w:val="28"/>
          <w:lang w:val="ru-RU" w:eastAsia="ru-RU"/>
        </w:rPr>
        <w:t xml:space="preserve"> </w:t>
      </w:r>
      <w:proofErr w:type="spellStart"/>
      <w:r w:rsidRPr="0060254D">
        <w:rPr>
          <w:rFonts w:ascii="Times New Roman" w:eastAsia="Times New Roman" w:hAnsi="Times New Roman" w:cs="Times New Roman"/>
          <w:sz w:val="28"/>
          <w:szCs w:val="28"/>
          <w:lang w:val="ru-RU" w:eastAsia="ru-RU"/>
        </w:rPr>
        <w:t>виникають</w:t>
      </w:r>
      <w:proofErr w:type="spellEnd"/>
      <w:r w:rsidRPr="0060254D">
        <w:rPr>
          <w:rFonts w:ascii="Times New Roman" w:eastAsia="Times New Roman" w:hAnsi="Times New Roman" w:cs="Times New Roman"/>
          <w:sz w:val="28"/>
          <w:szCs w:val="28"/>
          <w:lang w:val="ru-RU" w:eastAsia="ru-RU"/>
        </w:rPr>
        <w:t xml:space="preserve"> у </w:t>
      </w:r>
      <w:proofErr w:type="spellStart"/>
      <w:r w:rsidRPr="0060254D">
        <w:rPr>
          <w:rFonts w:ascii="Times New Roman" w:eastAsia="Times New Roman" w:hAnsi="Times New Roman" w:cs="Times New Roman"/>
          <w:sz w:val="28"/>
          <w:szCs w:val="28"/>
          <w:lang w:val="ru-RU" w:eastAsia="ru-RU"/>
        </w:rPr>
        <w:t>сфері</w:t>
      </w:r>
      <w:proofErr w:type="spellEnd"/>
      <w:r w:rsidRPr="0060254D">
        <w:rPr>
          <w:rFonts w:ascii="Times New Roman" w:eastAsia="Times New Roman" w:hAnsi="Times New Roman" w:cs="Times New Roman"/>
          <w:sz w:val="28"/>
          <w:szCs w:val="28"/>
          <w:lang w:val="ru-RU" w:eastAsia="ru-RU"/>
        </w:rPr>
        <w:t xml:space="preserve"> </w:t>
      </w:r>
      <w:proofErr w:type="spellStart"/>
      <w:r w:rsidRPr="0060254D">
        <w:rPr>
          <w:rFonts w:ascii="Times New Roman" w:eastAsia="Times New Roman" w:hAnsi="Times New Roman" w:cs="Times New Roman"/>
          <w:sz w:val="28"/>
          <w:szCs w:val="28"/>
          <w:lang w:val="ru-RU" w:eastAsia="ru-RU"/>
        </w:rPr>
        <w:t>справляння</w:t>
      </w:r>
      <w:proofErr w:type="spellEnd"/>
      <w:r w:rsidRPr="0060254D">
        <w:rPr>
          <w:rFonts w:ascii="Times New Roman" w:eastAsia="Times New Roman" w:hAnsi="Times New Roman" w:cs="Times New Roman"/>
          <w:sz w:val="28"/>
          <w:szCs w:val="28"/>
          <w:lang w:val="ru-RU" w:eastAsia="ru-RU"/>
        </w:rPr>
        <w:t xml:space="preserve"> </w:t>
      </w:r>
      <w:proofErr w:type="spellStart"/>
      <w:r w:rsidRPr="0060254D">
        <w:rPr>
          <w:rFonts w:ascii="Times New Roman" w:eastAsia="Times New Roman" w:hAnsi="Times New Roman" w:cs="Times New Roman"/>
          <w:sz w:val="28"/>
          <w:szCs w:val="28"/>
          <w:lang w:val="ru-RU" w:eastAsia="ru-RU"/>
        </w:rPr>
        <w:t>податків</w:t>
      </w:r>
      <w:proofErr w:type="spellEnd"/>
      <w:r w:rsidRPr="0060254D">
        <w:rPr>
          <w:rFonts w:ascii="Times New Roman" w:eastAsia="Times New Roman" w:hAnsi="Times New Roman" w:cs="Times New Roman"/>
          <w:sz w:val="28"/>
          <w:szCs w:val="28"/>
          <w:lang w:val="ru-RU" w:eastAsia="ru-RU"/>
        </w:rPr>
        <w:t xml:space="preserve"> і </w:t>
      </w:r>
      <w:proofErr w:type="spellStart"/>
      <w:r w:rsidRPr="0060254D">
        <w:rPr>
          <w:rFonts w:ascii="Times New Roman" w:eastAsia="Times New Roman" w:hAnsi="Times New Roman" w:cs="Times New Roman"/>
          <w:sz w:val="28"/>
          <w:szCs w:val="28"/>
          <w:lang w:val="ru-RU" w:eastAsia="ru-RU"/>
        </w:rPr>
        <w:t>зборів</w:t>
      </w:r>
      <w:proofErr w:type="spellEnd"/>
      <w:r w:rsidRPr="0060254D">
        <w:rPr>
          <w:rFonts w:ascii="Times New Roman" w:eastAsia="Times New Roman" w:hAnsi="Times New Roman" w:cs="Times New Roman"/>
          <w:sz w:val="28"/>
          <w:szCs w:val="28"/>
          <w:lang w:val="ru-RU" w:eastAsia="ru-RU"/>
        </w:rPr>
        <w:t xml:space="preserve">, </w:t>
      </w:r>
      <w:proofErr w:type="spellStart"/>
      <w:r w:rsidRPr="0060254D">
        <w:rPr>
          <w:rFonts w:ascii="Times New Roman" w:eastAsia="Times New Roman" w:hAnsi="Times New Roman" w:cs="Times New Roman"/>
          <w:sz w:val="28"/>
          <w:szCs w:val="28"/>
          <w:lang w:val="ru-RU" w:eastAsia="ru-RU"/>
        </w:rPr>
        <w:t>регулюються</w:t>
      </w:r>
      <w:proofErr w:type="spellEnd"/>
      <w:r w:rsidRPr="0060254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60254D">
        <w:rPr>
          <w:rFonts w:ascii="Times New Roman" w:eastAsia="Times New Roman" w:hAnsi="Times New Roman" w:cs="Times New Roman"/>
          <w:sz w:val="28"/>
          <w:szCs w:val="28"/>
          <w:lang w:val="ru-RU" w:eastAsia="ru-RU"/>
        </w:rPr>
        <w:t>одексом (</w:t>
      </w:r>
      <w:proofErr w:type="spellStart"/>
      <w:r w:rsidRPr="0060254D">
        <w:rPr>
          <w:rFonts w:ascii="Times New Roman" w:eastAsia="Times New Roman" w:hAnsi="Times New Roman" w:cs="Times New Roman"/>
          <w:sz w:val="28"/>
          <w:szCs w:val="28"/>
          <w:lang w:val="ru-RU" w:eastAsia="ru-RU"/>
        </w:rPr>
        <w:t>далі</w:t>
      </w:r>
      <w:proofErr w:type="spellEnd"/>
      <w:r w:rsidRPr="0060254D">
        <w:rPr>
          <w:rFonts w:ascii="Times New Roman" w:eastAsia="Times New Roman" w:hAnsi="Times New Roman" w:cs="Times New Roman"/>
          <w:sz w:val="28"/>
          <w:szCs w:val="28"/>
          <w:lang w:val="ru-RU" w:eastAsia="ru-RU"/>
        </w:rPr>
        <w:t xml:space="preserve"> – Кодекс) (п. 1.1 ст. 1 Кодексу).</w:t>
      </w:r>
    </w:p>
    <w:p w:rsidR="00532C59" w:rsidRPr="00857EFD" w:rsidRDefault="00532C59" w:rsidP="00532C59">
      <w:pPr>
        <w:widowControl w:val="0"/>
        <w:spacing w:after="0" w:line="240" w:lineRule="auto"/>
        <w:ind w:firstLine="567"/>
        <w:jc w:val="both"/>
        <w:rPr>
          <w:rFonts w:ascii="Times New Roman" w:hAnsi="Times New Roman" w:cs="Times New Roman"/>
          <w:sz w:val="28"/>
          <w:szCs w:val="28"/>
        </w:rPr>
      </w:pPr>
      <w:r w:rsidRPr="00857EFD">
        <w:rPr>
          <w:rFonts w:ascii="Times New Roman" w:hAnsi="Times New Roman" w:cs="Times New Roman"/>
          <w:sz w:val="28"/>
          <w:szCs w:val="28"/>
        </w:rPr>
        <w:t>Згідно з п.п. 14.1.54 п. 14.1 ст. 14 Кодексу дохід з джерелом його походження з України – це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w:t>
      </w:r>
    </w:p>
    <w:p w:rsidR="00532C59" w:rsidRPr="00857EFD" w:rsidRDefault="00532C59" w:rsidP="00532C59">
      <w:pPr>
        <w:widowControl w:val="0"/>
        <w:kinsoku w:val="0"/>
        <w:overflowPunct w:val="0"/>
        <w:spacing w:after="0" w:line="240" w:lineRule="auto"/>
        <w:ind w:firstLine="567"/>
        <w:jc w:val="both"/>
        <w:textAlignment w:val="baseline"/>
        <w:rPr>
          <w:rFonts w:ascii="Times New Roman" w:eastAsia="Times New Roman" w:hAnsi="Times New Roman" w:cs="Times New Roman"/>
          <w:sz w:val="28"/>
          <w:szCs w:val="28"/>
        </w:rPr>
      </w:pPr>
      <w:r w:rsidRPr="00857EFD">
        <w:rPr>
          <w:rFonts w:ascii="Times New Roman" w:eastAsia="Times New Roman" w:hAnsi="Times New Roman" w:cs="Times New Roman"/>
          <w:sz w:val="28"/>
          <w:szCs w:val="28"/>
        </w:rPr>
        <w:t>Оподаткування доходів фізичних осіб регламентується розділом ІV Кодексу.</w:t>
      </w:r>
    </w:p>
    <w:p w:rsidR="00532C59" w:rsidRPr="00857EFD" w:rsidRDefault="00532C59" w:rsidP="00532C59">
      <w:pPr>
        <w:spacing w:after="0" w:line="240" w:lineRule="auto"/>
        <w:ind w:firstLine="567"/>
        <w:jc w:val="both"/>
        <w:rPr>
          <w:rFonts w:ascii="Times New Roman" w:eastAsia="Times New Roman" w:hAnsi="Times New Roman" w:cs="Times New Roman"/>
          <w:sz w:val="28"/>
          <w:szCs w:val="28"/>
        </w:rPr>
      </w:pPr>
      <w:r w:rsidRPr="00857EFD">
        <w:rPr>
          <w:rFonts w:ascii="Times New Roman" w:eastAsia="Times New Roman" w:hAnsi="Times New Roman" w:cs="Times New Roman"/>
          <w:sz w:val="28"/>
          <w:szCs w:val="28"/>
        </w:rPr>
        <w:t xml:space="preserve">Відповідно до п. 162.1 ст. 162 Кодексу платником податку на доходи фізичних осіб є, зокрема, фізична особа – резидент, яка отримує доходи </w:t>
      </w:r>
      <w:r w:rsidR="007F54AC">
        <w:rPr>
          <w:rFonts w:ascii="Times New Roman" w:eastAsia="Times New Roman" w:hAnsi="Times New Roman" w:cs="Times New Roman"/>
          <w:sz w:val="28"/>
          <w:szCs w:val="28"/>
        </w:rPr>
        <w:br/>
      </w:r>
      <w:r w:rsidRPr="00857EFD">
        <w:rPr>
          <w:rFonts w:ascii="Times New Roman" w:eastAsia="Times New Roman" w:hAnsi="Times New Roman" w:cs="Times New Roman"/>
          <w:sz w:val="28"/>
          <w:szCs w:val="28"/>
        </w:rPr>
        <w:t>з джерела їх походження в Україні.</w:t>
      </w:r>
    </w:p>
    <w:p w:rsidR="00532C59" w:rsidRPr="00857EFD" w:rsidRDefault="00532C59" w:rsidP="00532C59">
      <w:pPr>
        <w:spacing w:after="0" w:line="240" w:lineRule="auto"/>
        <w:ind w:firstLine="567"/>
        <w:jc w:val="both"/>
        <w:rPr>
          <w:rFonts w:ascii="Times New Roman" w:eastAsia="Times New Roman" w:hAnsi="Times New Roman" w:cs="Times New Roman"/>
          <w:sz w:val="28"/>
          <w:szCs w:val="28"/>
        </w:rPr>
      </w:pPr>
      <w:r w:rsidRPr="00857EFD">
        <w:rPr>
          <w:rFonts w:ascii="Times New Roman" w:eastAsia="Times New Roman" w:hAnsi="Times New Roman" w:cs="Times New Roman"/>
          <w:sz w:val="28"/>
          <w:szCs w:val="28"/>
        </w:rPr>
        <w:t>Згідно з п.п. 163.1.1 п. 163.1 ст. 163 Кодексу об’єктом оподаткування резидента є загальний місячний (річний) оподатковуваний дохід.</w:t>
      </w:r>
    </w:p>
    <w:p w:rsidR="00532C59" w:rsidRPr="00857EFD" w:rsidRDefault="00532C59" w:rsidP="00532C59">
      <w:pPr>
        <w:widowControl w:val="0"/>
        <w:spacing w:after="0" w:line="240" w:lineRule="auto"/>
        <w:ind w:firstLine="567"/>
        <w:jc w:val="both"/>
        <w:rPr>
          <w:rFonts w:ascii="Times New Roman" w:eastAsia="Times New Roman" w:hAnsi="Times New Roman" w:cs="Times New Roman"/>
          <w:sz w:val="28"/>
          <w:szCs w:val="28"/>
        </w:rPr>
      </w:pPr>
      <w:r w:rsidRPr="00857EFD">
        <w:rPr>
          <w:rFonts w:ascii="Times New Roman" w:hAnsi="Times New Roman" w:cs="Times New Roman"/>
          <w:sz w:val="28"/>
          <w:szCs w:val="28"/>
        </w:rPr>
        <w:t>Статтею 165 Кодексу встановлено перелік доходів, які не включаються до загального місячного (річного) оподатковуваного доходу платника податку.</w:t>
      </w:r>
    </w:p>
    <w:p w:rsidR="00532C59" w:rsidRPr="00E44FC9" w:rsidRDefault="00532C59" w:rsidP="00532C59">
      <w:pPr>
        <w:pStyle w:val="a6"/>
        <w:spacing w:before="0" w:beforeAutospacing="0" w:after="0" w:afterAutospacing="0"/>
        <w:ind w:firstLine="567"/>
        <w:jc w:val="both"/>
        <w:rPr>
          <w:rFonts w:ascii="Times New Roman" w:hAnsi="Times New Roman" w:cs="Times New Roman"/>
          <w:color w:val="000000"/>
          <w:sz w:val="28"/>
          <w:szCs w:val="28"/>
          <w:lang w:val="uk-UA"/>
        </w:rPr>
      </w:pPr>
      <w:bookmarkStart w:id="1" w:name="_Hlk198283809"/>
      <w:r w:rsidRPr="00E44FC9">
        <w:rPr>
          <w:rFonts w:ascii="Times New Roman" w:hAnsi="Times New Roman" w:cs="Times New Roman"/>
          <w:color w:val="000000"/>
          <w:sz w:val="28"/>
          <w:szCs w:val="28"/>
          <w:lang w:val="uk-UA"/>
        </w:rPr>
        <w:t>Підпунктом 1.7 п. 16</w:t>
      </w:r>
      <w:r w:rsidRPr="00E44FC9">
        <w:rPr>
          <w:rFonts w:ascii="Times New Roman" w:hAnsi="Times New Roman" w:cs="Times New Roman"/>
          <w:color w:val="000000"/>
          <w:sz w:val="28"/>
          <w:szCs w:val="28"/>
          <w:vertAlign w:val="superscript"/>
          <w:lang w:val="uk-UA"/>
        </w:rPr>
        <w:t>1</w:t>
      </w:r>
      <w:r w:rsidRPr="00E44FC9">
        <w:rPr>
          <w:rFonts w:ascii="Times New Roman" w:hAnsi="Times New Roman" w:cs="Times New Roman"/>
          <w:color w:val="000000"/>
          <w:sz w:val="28"/>
          <w:szCs w:val="28"/>
          <w:lang w:val="uk-UA"/>
        </w:rPr>
        <w:t xml:space="preserve"> підрозділу 10 розділу XX «Перехідні положення» Кодексу передбачено, що звільняються від оподаткування військовим збором доходи, які згідно з розділом IV Кодексу та підрозділом 1 розділу XX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w:t>
      </w:r>
      <w:r w:rsidRPr="00E44FC9">
        <w:rPr>
          <w:rFonts w:ascii="Times New Roman" w:hAnsi="Times New Roman" w:cs="Times New Roman"/>
          <w:sz w:val="28"/>
          <w:szCs w:val="28"/>
        </w:rPr>
        <w:t>п</w:t>
      </w:r>
      <w:r w:rsidRPr="00E44FC9">
        <w:rPr>
          <w:rFonts w:ascii="Times New Roman" w:hAnsi="Times New Roman" w:cs="Times New Roman"/>
          <w:sz w:val="28"/>
          <w:szCs w:val="28"/>
          <w:lang w:val="uk-UA"/>
        </w:rPr>
        <w:t>.п.</w:t>
      </w:r>
      <w:r w:rsidRPr="00E44FC9">
        <w:rPr>
          <w:rFonts w:ascii="Times New Roman" w:hAnsi="Times New Roman" w:cs="Times New Roman"/>
          <w:sz w:val="28"/>
          <w:szCs w:val="28"/>
        </w:rPr>
        <w:t xml:space="preserve"> 165.1.36 п</w:t>
      </w:r>
      <w:r w:rsidRPr="00E44FC9">
        <w:rPr>
          <w:rFonts w:ascii="Times New Roman" w:hAnsi="Times New Roman" w:cs="Times New Roman"/>
          <w:sz w:val="28"/>
          <w:szCs w:val="28"/>
          <w:lang w:val="uk-UA"/>
        </w:rPr>
        <w:t>.</w:t>
      </w:r>
      <w:r w:rsidRPr="00E44FC9">
        <w:rPr>
          <w:rFonts w:ascii="Times New Roman" w:hAnsi="Times New Roman" w:cs="Times New Roman"/>
          <w:sz w:val="28"/>
          <w:szCs w:val="28"/>
        </w:rPr>
        <w:t xml:space="preserve"> 165.1 ст</w:t>
      </w:r>
      <w:r w:rsidRPr="00E44FC9">
        <w:rPr>
          <w:rFonts w:ascii="Times New Roman" w:hAnsi="Times New Roman" w:cs="Times New Roman"/>
          <w:sz w:val="28"/>
          <w:szCs w:val="28"/>
          <w:lang w:val="uk-UA"/>
        </w:rPr>
        <w:t xml:space="preserve">. </w:t>
      </w:r>
      <w:r w:rsidRPr="00E44FC9">
        <w:rPr>
          <w:rFonts w:ascii="Times New Roman" w:hAnsi="Times New Roman" w:cs="Times New Roman"/>
          <w:sz w:val="28"/>
          <w:szCs w:val="28"/>
        </w:rPr>
        <w:t>165</w:t>
      </w:r>
      <w:r w:rsidRPr="00E44FC9">
        <w:rPr>
          <w:rFonts w:ascii="Times New Roman" w:hAnsi="Times New Roman" w:cs="Times New Roman"/>
          <w:sz w:val="28"/>
          <w:szCs w:val="28"/>
          <w:lang w:val="uk-UA"/>
        </w:rPr>
        <w:t>,</w:t>
      </w:r>
      <w:r w:rsidRPr="00E44FC9">
        <w:rPr>
          <w:rFonts w:ascii="Times New Roman" w:hAnsi="Times New Roman" w:cs="Times New Roman"/>
          <w:color w:val="000000"/>
          <w:sz w:val="28"/>
          <w:szCs w:val="28"/>
          <w:lang w:val="uk-UA"/>
        </w:rPr>
        <w:t xml:space="preserve"> п.п. 3 і 4 </w:t>
      </w:r>
      <w:r w:rsidR="007F54AC">
        <w:rPr>
          <w:rFonts w:ascii="Times New Roman" w:hAnsi="Times New Roman" w:cs="Times New Roman"/>
          <w:color w:val="000000"/>
          <w:sz w:val="28"/>
          <w:szCs w:val="28"/>
          <w:lang w:val="uk-UA"/>
        </w:rPr>
        <w:br/>
      </w:r>
      <w:r w:rsidRPr="00E44FC9">
        <w:rPr>
          <w:rFonts w:ascii="Times New Roman" w:hAnsi="Times New Roman" w:cs="Times New Roman"/>
          <w:color w:val="000000"/>
          <w:sz w:val="28"/>
          <w:szCs w:val="28"/>
          <w:lang w:val="uk-UA"/>
        </w:rPr>
        <w:t>п. 170.13</w:t>
      </w:r>
      <w:r w:rsidRPr="00E44FC9">
        <w:rPr>
          <w:rFonts w:ascii="Times New Roman" w:hAnsi="Times New Roman" w:cs="Times New Roman"/>
          <w:color w:val="000000"/>
          <w:sz w:val="28"/>
          <w:szCs w:val="28"/>
          <w:vertAlign w:val="superscript"/>
          <w:lang w:val="uk-UA"/>
        </w:rPr>
        <w:t>1</w:t>
      </w:r>
      <w:r w:rsidRPr="00E44FC9">
        <w:rPr>
          <w:rFonts w:ascii="Times New Roman" w:hAnsi="Times New Roman" w:cs="Times New Roman"/>
          <w:color w:val="000000"/>
          <w:sz w:val="28"/>
          <w:szCs w:val="28"/>
          <w:lang w:val="uk-UA"/>
        </w:rPr>
        <w:t xml:space="preserve"> ст. 170 Кодексу та п. 14 підрозділу 1 розділу XX «Перехідні положення» Кодексу. </w:t>
      </w:r>
    </w:p>
    <w:bookmarkEnd w:id="1"/>
    <w:p w:rsidR="006D0145" w:rsidRDefault="006D0145" w:rsidP="006D0145">
      <w:pPr>
        <w:widowControl w:val="0"/>
        <w:spacing w:after="0" w:line="240" w:lineRule="auto"/>
        <w:ind w:firstLine="567"/>
        <w:jc w:val="both"/>
        <w:rPr>
          <w:rFonts w:ascii="Times New Roman" w:eastAsia="Times New Roman" w:hAnsi="Times New Roman" w:cs="Times New Roman"/>
          <w:b/>
          <w:bCs/>
          <w:sz w:val="28"/>
          <w:szCs w:val="28"/>
          <w:bdr w:val="none" w:sz="0" w:space="0" w:color="auto" w:frame="1"/>
          <w:lang w:val="ru-RU"/>
        </w:rPr>
      </w:pPr>
      <w:proofErr w:type="spellStart"/>
      <w:r w:rsidRPr="00B72A7A">
        <w:rPr>
          <w:rFonts w:ascii="Times New Roman" w:eastAsia="Times New Roman" w:hAnsi="Times New Roman" w:cs="Times New Roman"/>
          <w:sz w:val="28"/>
          <w:szCs w:val="28"/>
          <w:lang w:val="ru-RU"/>
        </w:rPr>
        <w:t>Водн</w:t>
      </w:r>
      <w:bookmarkStart w:id="2" w:name="_GoBack"/>
      <w:bookmarkEnd w:id="2"/>
      <w:r w:rsidRPr="00B72A7A">
        <w:rPr>
          <w:rFonts w:ascii="Times New Roman" w:eastAsia="Times New Roman" w:hAnsi="Times New Roman" w:cs="Times New Roman"/>
          <w:sz w:val="28"/>
          <w:szCs w:val="28"/>
          <w:lang w:val="ru-RU"/>
        </w:rPr>
        <w:t>очас</w:t>
      </w:r>
      <w:proofErr w:type="spellEnd"/>
      <w:r w:rsidRPr="00B72A7A">
        <w:rPr>
          <w:rFonts w:ascii="Times New Roman" w:eastAsia="Times New Roman" w:hAnsi="Times New Roman" w:cs="Times New Roman"/>
          <w:sz w:val="28"/>
          <w:szCs w:val="28"/>
          <w:lang w:val="ru-RU"/>
        </w:rPr>
        <w:t xml:space="preserve"> п. 164.2 ст. 164 Кодексу </w:t>
      </w:r>
      <w:proofErr w:type="spellStart"/>
      <w:r w:rsidRPr="00B72A7A">
        <w:rPr>
          <w:rFonts w:ascii="Times New Roman" w:eastAsia="Times New Roman" w:hAnsi="Times New Roman" w:cs="Times New Roman"/>
          <w:sz w:val="28"/>
          <w:szCs w:val="28"/>
          <w:lang w:val="ru-RU"/>
        </w:rPr>
        <w:t>визначено</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перелік</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доходів</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що</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включаються</w:t>
      </w:r>
      <w:proofErr w:type="spellEnd"/>
      <w:r w:rsidRPr="00B72A7A">
        <w:rPr>
          <w:rFonts w:ascii="Times New Roman" w:eastAsia="Times New Roman" w:hAnsi="Times New Roman" w:cs="Times New Roman"/>
          <w:sz w:val="28"/>
          <w:szCs w:val="28"/>
          <w:lang w:val="ru-RU"/>
        </w:rPr>
        <w:t xml:space="preserve"> до </w:t>
      </w:r>
      <w:proofErr w:type="spellStart"/>
      <w:r w:rsidRPr="00B72A7A">
        <w:rPr>
          <w:rFonts w:ascii="Times New Roman" w:eastAsia="Times New Roman" w:hAnsi="Times New Roman" w:cs="Times New Roman"/>
          <w:sz w:val="28"/>
          <w:szCs w:val="28"/>
          <w:lang w:val="ru-RU"/>
        </w:rPr>
        <w:t>загального</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місячного</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річного</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оподатковуваного</w:t>
      </w:r>
      <w:proofErr w:type="spellEnd"/>
      <w:r w:rsidRPr="00B72A7A">
        <w:rPr>
          <w:rFonts w:ascii="Times New Roman" w:eastAsia="Times New Roman" w:hAnsi="Times New Roman" w:cs="Times New Roman"/>
          <w:sz w:val="28"/>
          <w:szCs w:val="28"/>
          <w:lang w:val="ru-RU"/>
        </w:rPr>
        <w:t xml:space="preserve"> доходу </w:t>
      </w:r>
      <w:proofErr w:type="spellStart"/>
      <w:r w:rsidRPr="00B72A7A">
        <w:rPr>
          <w:rFonts w:ascii="Times New Roman" w:eastAsia="Times New Roman" w:hAnsi="Times New Roman" w:cs="Times New Roman"/>
          <w:sz w:val="28"/>
          <w:szCs w:val="28"/>
          <w:lang w:val="ru-RU"/>
        </w:rPr>
        <w:t>платника</w:t>
      </w:r>
      <w:proofErr w:type="spellEnd"/>
      <w:r w:rsidRPr="00B72A7A">
        <w:rPr>
          <w:rFonts w:ascii="Times New Roman" w:eastAsia="Times New Roman" w:hAnsi="Times New Roman" w:cs="Times New Roman"/>
          <w:sz w:val="28"/>
          <w:szCs w:val="28"/>
          <w:lang w:val="ru-RU"/>
        </w:rPr>
        <w:t xml:space="preserve"> </w:t>
      </w:r>
      <w:proofErr w:type="spellStart"/>
      <w:r w:rsidRPr="00B72A7A">
        <w:rPr>
          <w:rFonts w:ascii="Times New Roman" w:eastAsia="Times New Roman" w:hAnsi="Times New Roman" w:cs="Times New Roman"/>
          <w:sz w:val="28"/>
          <w:szCs w:val="28"/>
          <w:lang w:val="ru-RU"/>
        </w:rPr>
        <w:t>податку</w:t>
      </w:r>
      <w:proofErr w:type="spellEnd"/>
      <w:r w:rsidRPr="00B72A7A">
        <w:rPr>
          <w:rFonts w:ascii="Times New Roman" w:eastAsia="Times New Roman" w:hAnsi="Times New Roman" w:cs="Times New Roman"/>
          <w:sz w:val="28"/>
          <w:szCs w:val="28"/>
        </w:rPr>
        <w:t xml:space="preserve">, </w:t>
      </w:r>
      <w:proofErr w:type="spellStart"/>
      <w:r w:rsidRPr="00B72A7A">
        <w:rPr>
          <w:rFonts w:ascii="Times New Roman" w:eastAsia="Times New Roman" w:hAnsi="Times New Roman" w:cs="Times New Roman"/>
          <w:sz w:val="28"/>
          <w:szCs w:val="28"/>
          <w:bdr w:val="none" w:sz="0" w:space="0" w:color="auto" w:frame="1"/>
          <w:lang w:val="ru-RU"/>
        </w:rPr>
        <w:t>зокрема</w:t>
      </w:r>
      <w:proofErr w:type="spellEnd"/>
      <w:r w:rsidRPr="00B72A7A">
        <w:rPr>
          <w:rFonts w:ascii="Times New Roman" w:eastAsia="Times New Roman" w:hAnsi="Times New Roman" w:cs="Times New Roman"/>
          <w:sz w:val="28"/>
          <w:szCs w:val="28"/>
          <w:bdr w:val="none" w:sz="0" w:space="0" w:color="auto" w:frame="1"/>
          <w:lang w:val="ru-RU"/>
        </w:rPr>
        <w:t>:</w:t>
      </w:r>
    </w:p>
    <w:p w:rsidR="006D0145" w:rsidRPr="00D5569E" w:rsidRDefault="006D0145" w:rsidP="006D0145">
      <w:pPr>
        <w:spacing w:after="0" w:line="240" w:lineRule="auto"/>
        <w:ind w:right="57" w:firstLine="567"/>
        <w:jc w:val="both"/>
        <w:textAlignment w:val="baseline"/>
        <w:rPr>
          <w:rFonts w:ascii="Times New Roman" w:eastAsia="Times New Roman" w:hAnsi="Times New Roman" w:cs="Times New Roman"/>
          <w:b/>
          <w:bCs/>
          <w:sz w:val="28"/>
          <w:szCs w:val="28"/>
        </w:rPr>
      </w:pPr>
      <w:r w:rsidRPr="00D5569E">
        <w:rPr>
          <w:rFonts w:ascii="Times New Roman" w:eastAsia="Times New Roman" w:hAnsi="Times New Roman" w:cs="Times New Roman"/>
          <w:sz w:val="28"/>
          <w:szCs w:val="28"/>
          <w:bdr w:val="none" w:sz="0" w:space="0" w:color="auto" w:frame="1"/>
        </w:rPr>
        <w:t>дохід, отриманий платником податку як додаткове благо (крім випадків, передбачених ст</w:t>
      </w:r>
      <w:r w:rsidRPr="00B72A7A">
        <w:rPr>
          <w:rFonts w:ascii="Times New Roman" w:eastAsia="Times New Roman" w:hAnsi="Times New Roman" w:cs="Times New Roman"/>
          <w:sz w:val="28"/>
          <w:szCs w:val="28"/>
          <w:bdr w:val="none" w:sz="0" w:space="0" w:color="auto" w:frame="1"/>
        </w:rPr>
        <w:t>.</w:t>
      </w:r>
      <w:r w:rsidRPr="00D5569E">
        <w:rPr>
          <w:rFonts w:ascii="Times New Roman" w:eastAsia="Times New Roman" w:hAnsi="Times New Roman" w:cs="Times New Roman"/>
          <w:sz w:val="28"/>
          <w:szCs w:val="28"/>
          <w:bdr w:val="none" w:sz="0" w:space="0" w:color="auto" w:frame="1"/>
        </w:rPr>
        <w:t xml:space="preserve"> 165 Кодексу) у вигляді суми грошового відшкодування </w:t>
      </w:r>
      <w:r w:rsidRPr="00D5569E">
        <w:rPr>
          <w:rFonts w:ascii="Times New Roman" w:eastAsia="Times New Roman" w:hAnsi="Times New Roman" w:cs="Times New Roman"/>
          <w:sz w:val="28"/>
          <w:szCs w:val="28"/>
          <w:bdr w:val="none" w:sz="0" w:space="0" w:color="auto" w:frame="1"/>
        </w:rPr>
        <w:br/>
        <w:t xml:space="preserve">будь-яких витрат або втрат платника податку, крім тих, що обов’язково відшкодовуються згідно із законом за рахунок бюджету або звільняються від оподаткування згідно з розділом </w:t>
      </w:r>
      <w:r w:rsidRPr="00B72A7A">
        <w:rPr>
          <w:rFonts w:ascii="Times New Roman" w:eastAsia="Times New Roman" w:hAnsi="Times New Roman" w:cs="Times New Roman"/>
          <w:sz w:val="28"/>
          <w:szCs w:val="28"/>
          <w:bdr w:val="none" w:sz="0" w:space="0" w:color="auto" w:frame="1"/>
          <w:lang w:val="ru-RU"/>
        </w:rPr>
        <w:t>IV</w:t>
      </w:r>
      <w:r w:rsidRPr="00D5569E">
        <w:rPr>
          <w:rFonts w:ascii="Times New Roman" w:eastAsia="Times New Roman" w:hAnsi="Times New Roman" w:cs="Times New Roman"/>
          <w:sz w:val="28"/>
          <w:szCs w:val="28"/>
          <w:bdr w:val="none" w:sz="0" w:space="0" w:color="auto" w:frame="1"/>
        </w:rPr>
        <w:t xml:space="preserve"> Кодексу (</w:t>
      </w:r>
      <w:r w:rsidRPr="00B72A7A">
        <w:rPr>
          <w:rFonts w:ascii="Times New Roman" w:eastAsia="Times New Roman" w:hAnsi="Times New Roman" w:cs="Times New Roman"/>
          <w:sz w:val="28"/>
          <w:szCs w:val="28"/>
          <w:bdr w:val="none" w:sz="0" w:space="0" w:color="auto" w:frame="1"/>
        </w:rPr>
        <w:t>п.п.</w:t>
      </w:r>
      <w:r w:rsidRPr="00D5569E">
        <w:rPr>
          <w:rFonts w:ascii="Times New Roman" w:eastAsia="Times New Roman" w:hAnsi="Times New Roman" w:cs="Times New Roman"/>
          <w:sz w:val="28"/>
          <w:szCs w:val="28"/>
          <w:bdr w:val="none" w:sz="0" w:space="0" w:color="auto" w:frame="1"/>
        </w:rPr>
        <w:t xml:space="preserve"> «г» п</w:t>
      </w:r>
      <w:r w:rsidRPr="00B72A7A">
        <w:rPr>
          <w:rFonts w:ascii="Times New Roman" w:eastAsia="Times New Roman" w:hAnsi="Times New Roman" w:cs="Times New Roman"/>
          <w:sz w:val="28"/>
          <w:szCs w:val="28"/>
          <w:bdr w:val="none" w:sz="0" w:space="0" w:color="auto" w:frame="1"/>
        </w:rPr>
        <w:t>.п.</w:t>
      </w:r>
      <w:r w:rsidRPr="00D5569E">
        <w:rPr>
          <w:rFonts w:ascii="Times New Roman" w:eastAsia="Times New Roman" w:hAnsi="Times New Roman" w:cs="Times New Roman"/>
          <w:sz w:val="28"/>
          <w:szCs w:val="28"/>
          <w:bdr w:val="none" w:sz="0" w:space="0" w:color="auto" w:frame="1"/>
        </w:rPr>
        <w:t xml:space="preserve"> 164.2.17 п</w:t>
      </w:r>
      <w:r w:rsidRPr="00B72A7A">
        <w:rPr>
          <w:rFonts w:ascii="Times New Roman" w:eastAsia="Times New Roman" w:hAnsi="Times New Roman" w:cs="Times New Roman"/>
          <w:sz w:val="28"/>
          <w:szCs w:val="28"/>
          <w:bdr w:val="none" w:sz="0" w:space="0" w:color="auto" w:frame="1"/>
        </w:rPr>
        <w:t>.</w:t>
      </w:r>
      <w:r w:rsidRPr="00D5569E">
        <w:rPr>
          <w:rFonts w:ascii="Times New Roman" w:eastAsia="Times New Roman" w:hAnsi="Times New Roman" w:cs="Times New Roman"/>
          <w:sz w:val="28"/>
          <w:szCs w:val="28"/>
          <w:bdr w:val="none" w:sz="0" w:space="0" w:color="auto" w:frame="1"/>
        </w:rPr>
        <w:t xml:space="preserve"> 164.2 </w:t>
      </w:r>
      <w:r w:rsidRPr="00D5569E">
        <w:rPr>
          <w:rFonts w:ascii="Times New Roman" w:eastAsia="Times New Roman" w:hAnsi="Times New Roman" w:cs="Times New Roman"/>
          <w:sz w:val="28"/>
          <w:szCs w:val="28"/>
          <w:bdr w:val="none" w:sz="0" w:space="0" w:color="auto" w:frame="1"/>
        </w:rPr>
        <w:br/>
        <w:t>ст</w:t>
      </w:r>
      <w:r w:rsidRPr="00B72A7A">
        <w:rPr>
          <w:rFonts w:ascii="Times New Roman" w:eastAsia="Times New Roman" w:hAnsi="Times New Roman" w:cs="Times New Roman"/>
          <w:sz w:val="28"/>
          <w:szCs w:val="28"/>
          <w:bdr w:val="none" w:sz="0" w:space="0" w:color="auto" w:frame="1"/>
        </w:rPr>
        <w:t>.</w:t>
      </w:r>
      <w:r w:rsidRPr="00D5569E">
        <w:rPr>
          <w:rFonts w:ascii="Times New Roman" w:eastAsia="Times New Roman" w:hAnsi="Times New Roman" w:cs="Times New Roman"/>
          <w:sz w:val="28"/>
          <w:szCs w:val="28"/>
          <w:bdr w:val="none" w:sz="0" w:space="0" w:color="auto" w:frame="1"/>
        </w:rPr>
        <w:t xml:space="preserve"> 164 Кодексу);</w:t>
      </w:r>
    </w:p>
    <w:p w:rsidR="006D0145" w:rsidRPr="00B72A7A" w:rsidRDefault="006D0145" w:rsidP="006D0145">
      <w:pPr>
        <w:spacing w:after="0" w:line="240" w:lineRule="auto"/>
        <w:ind w:right="57" w:firstLine="567"/>
        <w:jc w:val="both"/>
        <w:textAlignment w:val="baseline"/>
        <w:rPr>
          <w:rFonts w:ascii="Times New Roman" w:eastAsia="Times New Roman" w:hAnsi="Times New Roman" w:cs="Times New Roman"/>
          <w:b/>
          <w:bCs/>
          <w:sz w:val="28"/>
          <w:szCs w:val="28"/>
          <w:lang w:val="ru-RU"/>
        </w:rPr>
      </w:pPr>
      <w:proofErr w:type="spellStart"/>
      <w:r w:rsidRPr="00B72A7A">
        <w:rPr>
          <w:rFonts w:ascii="Times New Roman" w:eastAsia="Times New Roman" w:hAnsi="Times New Roman" w:cs="Times New Roman"/>
          <w:sz w:val="28"/>
          <w:szCs w:val="28"/>
          <w:bdr w:val="none" w:sz="0" w:space="0" w:color="auto" w:frame="1"/>
          <w:lang w:val="ru-RU"/>
        </w:rPr>
        <w:lastRenderedPageBreak/>
        <w:t>інші</w:t>
      </w:r>
      <w:proofErr w:type="spellEnd"/>
      <w:r w:rsidRPr="00B72A7A">
        <w:rPr>
          <w:rFonts w:ascii="Times New Roman" w:eastAsia="Times New Roman" w:hAnsi="Times New Roman" w:cs="Times New Roman"/>
          <w:sz w:val="28"/>
          <w:szCs w:val="28"/>
          <w:bdr w:val="none" w:sz="0" w:space="0" w:color="auto" w:frame="1"/>
          <w:lang w:val="ru-RU"/>
        </w:rPr>
        <w:t xml:space="preserve"> доходи, </w:t>
      </w:r>
      <w:proofErr w:type="spellStart"/>
      <w:r w:rsidRPr="00B72A7A">
        <w:rPr>
          <w:rFonts w:ascii="Times New Roman" w:eastAsia="Times New Roman" w:hAnsi="Times New Roman" w:cs="Times New Roman"/>
          <w:sz w:val="28"/>
          <w:szCs w:val="28"/>
          <w:bdr w:val="none" w:sz="0" w:space="0" w:color="auto" w:frame="1"/>
          <w:lang w:val="ru-RU"/>
        </w:rPr>
        <w:t>крім</w:t>
      </w:r>
      <w:proofErr w:type="spellEnd"/>
      <w:r w:rsidRPr="00B72A7A">
        <w:rPr>
          <w:rFonts w:ascii="Times New Roman" w:eastAsia="Times New Roman" w:hAnsi="Times New Roman" w:cs="Times New Roman"/>
          <w:sz w:val="28"/>
          <w:szCs w:val="28"/>
          <w:bdr w:val="none" w:sz="0" w:space="0" w:color="auto" w:frame="1"/>
          <w:lang w:val="ru-RU"/>
        </w:rPr>
        <w:t xml:space="preserve"> </w:t>
      </w:r>
      <w:proofErr w:type="spellStart"/>
      <w:r w:rsidRPr="00B72A7A">
        <w:rPr>
          <w:rFonts w:ascii="Times New Roman" w:eastAsia="Times New Roman" w:hAnsi="Times New Roman" w:cs="Times New Roman"/>
          <w:sz w:val="28"/>
          <w:szCs w:val="28"/>
          <w:bdr w:val="none" w:sz="0" w:space="0" w:color="auto" w:frame="1"/>
          <w:lang w:val="ru-RU"/>
        </w:rPr>
        <w:t>зазначених</w:t>
      </w:r>
      <w:proofErr w:type="spellEnd"/>
      <w:r w:rsidRPr="00B72A7A">
        <w:rPr>
          <w:rFonts w:ascii="Times New Roman" w:eastAsia="Times New Roman" w:hAnsi="Times New Roman" w:cs="Times New Roman"/>
          <w:sz w:val="28"/>
          <w:szCs w:val="28"/>
          <w:bdr w:val="none" w:sz="0" w:space="0" w:color="auto" w:frame="1"/>
          <w:lang w:val="ru-RU"/>
        </w:rPr>
        <w:t xml:space="preserve"> у </w:t>
      </w:r>
      <w:proofErr w:type="spellStart"/>
      <w:r w:rsidRPr="00B72A7A">
        <w:rPr>
          <w:rFonts w:ascii="Times New Roman" w:eastAsia="Times New Roman" w:hAnsi="Times New Roman" w:cs="Times New Roman"/>
          <w:sz w:val="28"/>
          <w:szCs w:val="28"/>
          <w:bdr w:val="none" w:sz="0" w:space="0" w:color="auto" w:frame="1"/>
          <w:lang w:val="ru-RU"/>
        </w:rPr>
        <w:t>ст</w:t>
      </w:r>
      <w:proofErr w:type="spellEnd"/>
      <w:r w:rsidRPr="00B72A7A">
        <w:rPr>
          <w:rFonts w:ascii="Times New Roman" w:eastAsia="Times New Roman" w:hAnsi="Times New Roman" w:cs="Times New Roman"/>
          <w:sz w:val="28"/>
          <w:szCs w:val="28"/>
          <w:bdr w:val="none" w:sz="0" w:space="0" w:color="auto" w:frame="1"/>
        </w:rPr>
        <w:t>.</w:t>
      </w:r>
      <w:r w:rsidRPr="00B72A7A">
        <w:rPr>
          <w:rFonts w:ascii="Times New Roman" w:eastAsia="Times New Roman" w:hAnsi="Times New Roman" w:cs="Times New Roman"/>
          <w:sz w:val="28"/>
          <w:szCs w:val="28"/>
          <w:bdr w:val="none" w:sz="0" w:space="0" w:color="auto" w:frame="1"/>
          <w:lang w:val="ru-RU"/>
        </w:rPr>
        <w:t xml:space="preserve"> 165 Кодексу (</w:t>
      </w:r>
      <w:r w:rsidRPr="00B72A7A">
        <w:rPr>
          <w:rFonts w:ascii="Times New Roman" w:eastAsia="Times New Roman" w:hAnsi="Times New Roman" w:cs="Times New Roman"/>
          <w:sz w:val="28"/>
          <w:szCs w:val="28"/>
          <w:bdr w:val="none" w:sz="0" w:space="0" w:color="auto" w:frame="1"/>
        </w:rPr>
        <w:t>п.п.</w:t>
      </w:r>
      <w:r w:rsidRPr="00B72A7A">
        <w:rPr>
          <w:rFonts w:ascii="Times New Roman" w:eastAsia="Times New Roman" w:hAnsi="Times New Roman" w:cs="Times New Roman"/>
          <w:sz w:val="28"/>
          <w:szCs w:val="28"/>
          <w:bdr w:val="none" w:sz="0" w:space="0" w:color="auto" w:frame="1"/>
          <w:lang w:val="ru-RU"/>
        </w:rPr>
        <w:t xml:space="preserve"> 164.2.20</w:t>
      </w:r>
      <w:r w:rsidRPr="00B72A7A">
        <w:rPr>
          <w:rFonts w:ascii="Times New Roman" w:eastAsia="Times New Roman" w:hAnsi="Times New Roman" w:cs="Times New Roman"/>
          <w:sz w:val="28"/>
          <w:szCs w:val="28"/>
          <w:bdr w:val="none" w:sz="0" w:space="0" w:color="auto" w:frame="1"/>
        </w:rPr>
        <w:t xml:space="preserve"> </w:t>
      </w:r>
      <w:r w:rsidRPr="00B72A7A">
        <w:rPr>
          <w:rFonts w:ascii="Times New Roman" w:eastAsia="Times New Roman" w:hAnsi="Times New Roman" w:cs="Times New Roman"/>
          <w:sz w:val="28"/>
          <w:szCs w:val="28"/>
          <w:bdr w:val="none" w:sz="0" w:space="0" w:color="auto" w:frame="1"/>
          <w:lang w:val="ru-RU"/>
        </w:rPr>
        <w:t>п</w:t>
      </w:r>
      <w:r w:rsidRPr="00B72A7A">
        <w:rPr>
          <w:rFonts w:ascii="Times New Roman" w:eastAsia="Times New Roman" w:hAnsi="Times New Roman" w:cs="Times New Roman"/>
          <w:sz w:val="28"/>
          <w:szCs w:val="28"/>
          <w:bdr w:val="none" w:sz="0" w:space="0" w:color="auto" w:frame="1"/>
        </w:rPr>
        <w:t>.</w:t>
      </w:r>
      <w:r w:rsidRPr="00B72A7A">
        <w:rPr>
          <w:rFonts w:ascii="Times New Roman" w:eastAsia="Times New Roman" w:hAnsi="Times New Roman" w:cs="Times New Roman"/>
          <w:sz w:val="28"/>
          <w:szCs w:val="28"/>
          <w:bdr w:val="none" w:sz="0" w:space="0" w:color="auto" w:frame="1"/>
          <w:lang w:val="ru-RU"/>
        </w:rPr>
        <w:t xml:space="preserve"> 164.2 </w:t>
      </w:r>
      <w:proofErr w:type="spellStart"/>
      <w:r w:rsidRPr="00B72A7A">
        <w:rPr>
          <w:rFonts w:ascii="Times New Roman" w:eastAsia="Times New Roman" w:hAnsi="Times New Roman" w:cs="Times New Roman"/>
          <w:sz w:val="28"/>
          <w:szCs w:val="28"/>
          <w:bdr w:val="none" w:sz="0" w:space="0" w:color="auto" w:frame="1"/>
          <w:lang w:val="ru-RU"/>
        </w:rPr>
        <w:t>ст</w:t>
      </w:r>
      <w:proofErr w:type="spellEnd"/>
      <w:r w:rsidRPr="00B72A7A">
        <w:rPr>
          <w:rFonts w:ascii="Times New Roman" w:eastAsia="Times New Roman" w:hAnsi="Times New Roman" w:cs="Times New Roman"/>
          <w:sz w:val="28"/>
          <w:szCs w:val="28"/>
          <w:bdr w:val="none" w:sz="0" w:space="0" w:color="auto" w:frame="1"/>
        </w:rPr>
        <w:t>.</w:t>
      </w:r>
      <w:r w:rsidRPr="00B72A7A">
        <w:rPr>
          <w:rFonts w:ascii="Times New Roman" w:eastAsia="Times New Roman" w:hAnsi="Times New Roman" w:cs="Times New Roman"/>
          <w:sz w:val="28"/>
          <w:szCs w:val="28"/>
          <w:bdr w:val="none" w:sz="0" w:space="0" w:color="auto" w:frame="1"/>
          <w:lang w:val="ru-RU"/>
        </w:rPr>
        <w:t xml:space="preserve"> 164 Кодексу).</w:t>
      </w:r>
    </w:p>
    <w:p w:rsidR="00532C59" w:rsidRPr="00857EFD" w:rsidRDefault="00532C59" w:rsidP="00532C59">
      <w:pPr>
        <w:widowControl w:val="0"/>
        <w:tabs>
          <w:tab w:val="left" w:pos="567"/>
        </w:tabs>
        <w:spacing w:after="0" w:line="240" w:lineRule="auto"/>
        <w:ind w:firstLine="567"/>
        <w:jc w:val="both"/>
        <w:rPr>
          <w:rFonts w:ascii="Times New Roman" w:hAnsi="Times New Roman" w:cs="Times New Roman"/>
          <w:sz w:val="28"/>
          <w:szCs w:val="28"/>
        </w:rPr>
      </w:pPr>
      <w:r w:rsidRPr="00857EFD">
        <w:rPr>
          <w:rFonts w:ascii="Times New Roman" w:hAnsi="Times New Roman" w:cs="Times New Roman"/>
          <w:sz w:val="28"/>
          <w:szCs w:val="28"/>
        </w:rPr>
        <w:t>Відповідно до п. 167.1 ст. 167 Кодексу ставка податку становить 18 відс</w:t>
      </w:r>
      <w:r w:rsidR="005D5D4A">
        <w:rPr>
          <w:rFonts w:ascii="Times New Roman" w:hAnsi="Times New Roman" w:cs="Times New Roman"/>
          <w:sz w:val="28"/>
          <w:szCs w:val="28"/>
        </w:rPr>
        <w:t>отків</w:t>
      </w:r>
      <w:r w:rsidRPr="00857EFD">
        <w:rPr>
          <w:rFonts w:ascii="Times New Roman" w:hAnsi="Times New Roman" w:cs="Times New Roman"/>
          <w:sz w:val="28"/>
          <w:szCs w:val="28"/>
        </w:rPr>
        <w:t xml:space="preserve"> бази оподаткування щодо доходів, нарахованих (виплачених, наданих) платнику (крім випадків, визначених у п.п. 167.2 – 167.5 ст. 167 Кодексу).</w:t>
      </w:r>
    </w:p>
    <w:p w:rsidR="00532C59" w:rsidRPr="00E44FC9" w:rsidRDefault="00532C59" w:rsidP="00532C59">
      <w:pPr>
        <w:pStyle w:val="a6"/>
        <w:widowControl w:val="0"/>
        <w:spacing w:before="0" w:beforeAutospacing="0" w:after="0" w:afterAutospacing="0"/>
        <w:ind w:firstLine="567"/>
        <w:jc w:val="both"/>
        <w:rPr>
          <w:rFonts w:ascii="Times New Roman" w:hAnsi="Times New Roman" w:cs="Times New Roman"/>
          <w:sz w:val="28"/>
          <w:szCs w:val="28"/>
          <w:lang w:val="uk-UA"/>
        </w:rPr>
      </w:pPr>
      <w:r w:rsidRPr="00E44FC9">
        <w:rPr>
          <w:rFonts w:ascii="Times New Roman" w:hAnsi="Times New Roman" w:cs="Times New Roman"/>
          <w:sz w:val="28"/>
          <w:szCs w:val="28"/>
          <w:lang w:val="uk-UA"/>
        </w:rPr>
        <w:t xml:space="preserve">Також вказаний дохід </w:t>
      </w:r>
      <w:r w:rsidRPr="00E44FC9">
        <w:rPr>
          <w:rFonts w:ascii="Times New Roman" w:hAnsi="Times New Roman" w:cs="Times New Roman"/>
          <w:sz w:val="28"/>
          <w:szCs w:val="28"/>
        </w:rPr>
        <w:t>для платників, зазначених у п.п. 1 п.п. 1.1 п. 16</w:t>
      </w:r>
      <w:r w:rsidRPr="00E44FC9">
        <w:rPr>
          <w:rFonts w:ascii="Times New Roman" w:hAnsi="Times New Roman" w:cs="Times New Roman"/>
          <w:sz w:val="28"/>
          <w:szCs w:val="28"/>
          <w:vertAlign w:val="superscript"/>
        </w:rPr>
        <w:t>1</w:t>
      </w:r>
      <w:r w:rsidRPr="00E44FC9">
        <w:rPr>
          <w:rFonts w:ascii="Times New Roman" w:hAnsi="Times New Roman" w:cs="Times New Roman"/>
          <w:sz w:val="28"/>
          <w:szCs w:val="28"/>
        </w:rPr>
        <w:t xml:space="preserve"> підрозділу 10 розділу XX «Перехідні положення» </w:t>
      </w:r>
      <w:r w:rsidRPr="00E44FC9">
        <w:rPr>
          <w:rStyle w:val="10"/>
          <w:rFonts w:ascii="Times New Roman" w:hAnsi="Times New Roman" w:cs="Times New Roman"/>
          <w:sz w:val="28"/>
          <w:szCs w:val="28"/>
        </w:rPr>
        <w:t>Кодексу</w:t>
      </w:r>
      <w:r w:rsidRPr="00E44FC9">
        <w:rPr>
          <w:rFonts w:ascii="Times New Roman" w:hAnsi="Times New Roman" w:cs="Times New Roman"/>
          <w:sz w:val="28"/>
          <w:szCs w:val="28"/>
          <w:lang w:val="uk-UA"/>
        </w:rPr>
        <w:t xml:space="preserve"> є об’єктом оподаткування військовим збором (п.п. 1.2 п. 16</w:t>
      </w:r>
      <w:r w:rsidRPr="00E44FC9">
        <w:rPr>
          <w:rFonts w:ascii="Times New Roman" w:hAnsi="Times New Roman" w:cs="Times New Roman"/>
          <w:sz w:val="28"/>
          <w:szCs w:val="28"/>
          <w:vertAlign w:val="superscript"/>
          <w:lang w:val="uk-UA"/>
        </w:rPr>
        <w:t>1</w:t>
      </w:r>
      <w:r w:rsidRPr="00E44FC9">
        <w:rPr>
          <w:rFonts w:ascii="Times New Roman" w:hAnsi="Times New Roman" w:cs="Times New Roman"/>
          <w:sz w:val="28"/>
          <w:szCs w:val="28"/>
          <w:lang w:val="uk-UA"/>
        </w:rPr>
        <w:t xml:space="preserve"> підрозділу 10 розділу XX «Перехідні положення» Кодексу).</w:t>
      </w:r>
    </w:p>
    <w:p w:rsidR="00532C59" w:rsidRPr="00E44FC9" w:rsidRDefault="00532C59" w:rsidP="00532C59">
      <w:pPr>
        <w:pStyle w:val="1"/>
        <w:widowControl w:val="0"/>
        <w:ind w:firstLine="567"/>
        <w:jc w:val="both"/>
        <w:rPr>
          <w:sz w:val="28"/>
          <w:szCs w:val="28"/>
        </w:rPr>
      </w:pPr>
      <w:r w:rsidRPr="00E44FC9">
        <w:rPr>
          <w:sz w:val="28"/>
          <w:szCs w:val="28"/>
        </w:rPr>
        <w:t>Ставка військового збору становить, зокрема, для платників, зазначених у п.п. 1 п.п. 1.1 п. 16</w:t>
      </w:r>
      <w:r w:rsidRPr="00E44FC9">
        <w:rPr>
          <w:sz w:val="28"/>
          <w:szCs w:val="28"/>
          <w:vertAlign w:val="superscript"/>
        </w:rPr>
        <w:t>1</w:t>
      </w:r>
      <w:r w:rsidRPr="00E44FC9">
        <w:rPr>
          <w:sz w:val="28"/>
          <w:szCs w:val="28"/>
        </w:rPr>
        <w:t xml:space="preserve"> підрозділу 10 розділу XX «Перехідні положення» </w:t>
      </w:r>
      <w:r w:rsidRPr="00E44FC9">
        <w:rPr>
          <w:sz w:val="28"/>
          <w:szCs w:val="28"/>
        </w:rPr>
        <w:br/>
      </w:r>
      <w:r w:rsidRPr="00E44FC9">
        <w:rPr>
          <w:rStyle w:val="10"/>
          <w:rFonts w:ascii="Times New Roman" w:hAnsi="Times New Roman"/>
          <w:sz w:val="28"/>
          <w:szCs w:val="28"/>
        </w:rPr>
        <w:t>Кодексу</w:t>
      </w:r>
      <w:r w:rsidRPr="00E44FC9">
        <w:rPr>
          <w:sz w:val="28"/>
          <w:szCs w:val="28"/>
        </w:rPr>
        <w:t xml:space="preserve">, </w:t>
      </w:r>
      <w:r w:rsidRPr="00E44FC9">
        <w:rPr>
          <w:rStyle w:val="10"/>
          <w:rFonts w:ascii="Times New Roman" w:hAnsi="Times New Roman"/>
          <w:sz w:val="28"/>
          <w:szCs w:val="28"/>
        </w:rPr>
        <w:t>–</w:t>
      </w:r>
      <w:r w:rsidRPr="00E44FC9">
        <w:rPr>
          <w:sz w:val="28"/>
          <w:szCs w:val="28"/>
        </w:rPr>
        <w:t xml:space="preserve"> 5 відсотків від об’єкта оподаткування, визначеного п.п. 1 п.п. 1.2 </w:t>
      </w:r>
      <w:r w:rsidRPr="00E44FC9">
        <w:rPr>
          <w:sz w:val="28"/>
          <w:szCs w:val="28"/>
        </w:rPr>
        <w:br/>
        <w:t>п. 16</w:t>
      </w:r>
      <w:r w:rsidRPr="00E44FC9">
        <w:rPr>
          <w:sz w:val="28"/>
          <w:szCs w:val="28"/>
          <w:vertAlign w:val="superscript"/>
        </w:rPr>
        <w:t>1</w:t>
      </w:r>
      <w:r w:rsidRPr="00E44FC9">
        <w:rPr>
          <w:sz w:val="28"/>
          <w:szCs w:val="28"/>
        </w:rPr>
        <w:t xml:space="preserve"> підрозділу 10 розділу XX «Перехідні положення» </w:t>
      </w:r>
      <w:r w:rsidRPr="00E44FC9">
        <w:rPr>
          <w:rStyle w:val="10"/>
          <w:rFonts w:ascii="Times New Roman" w:hAnsi="Times New Roman"/>
          <w:sz w:val="28"/>
          <w:szCs w:val="28"/>
        </w:rPr>
        <w:t xml:space="preserve">Кодексу, крім доходів, які оподатковуються за ставкою, визначеною п.п. 4 </w:t>
      </w:r>
      <w:r w:rsidRPr="00E44FC9">
        <w:rPr>
          <w:sz w:val="28"/>
          <w:szCs w:val="28"/>
        </w:rPr>
        <w:t>п.п. 1.3 п. 16</w:t>
      </w:r>
      <w:r w:rsidRPr="00E44FC9">
        <w:rPr>
          <w:sz w:val="28"/>
          <w:szCs w:val="28"/>
          <w:vertAlign w:val="superscript"/>
        </w:rPr>
        <w:t>1</w:t>
      </w:r>
      <w:r w:rsidRPr="00E44FC9">
        <w:rPr>
          <w:sz w:val="28"/>
          <w:szCs w:val="28"/>
        </w:rPr>
        <w:t xml:space="preserve"> підрозділу 10 розділу XX «Перехідні положення» </w:t>
      </w:r>
      <w:r w:rsidRPr="00E44FC9">
        <w:rPr>
          <w:rStyle w:val="10"/>
          <w:rFonts w:ascii="Times New Roman" w:hAnsi="Times New Roman"/>
          <w:sz w:val="28"/>
          <w:szCs w:val="28"/>
        </w:rPr>
        <w:t>Кодексу</w:t>
      </w:r>
      <w:r w:rsidRPr="00E44FC9">
        <w:rPr>
          <w:sz w:val="28"/>
          <w:szCs w:val="28"/>
        </w:rPr>
        <w:t xml:space="preserve"> (п.п. 1 п.п. 1.3 п. 16</w:t>
      </w:r>
      <w:r w:rsidRPr="00E44FC9">
        <w:rPr>
          <w:sz w:val="28"/>
          <w:szCs w:val="28"/>
          <w:vertAlign w:val="superscript"/>
        </w:rPr>
        <w:t>1</w:t>
      </w:r>
      <w:r w:rsidRPr="00E44FC9">
        <w:rPr>
          <w:sz w:val="28"/>
          <w:szCs w:val="28"/>
        </w:rPr>
        <w:t xml:space="preserve"> підрозділу 10 розділу XX «Перехідні положення» </w:t>
      </w:r>
      <w:r w:rsidRPr="00E44FC9">
        <w:rPr>
          <w:rStyle w:val="10"/>
          <w:rFonts w:ascii="Times New Roman" w:hAnsi="Times New Roman"/>
          <w:sz w:val="28"/>
          <w:szCs w:val="28"/>
        </w:rPr>
        <w:t>Кодексу).</w:t>
      </w:r>
    </w:p>
    <w:p w:rsidR="00532C59" w:rsidRPr="00857EFD" w:rsidRDefault="00532C59" w:rsidP="00532C59">
      <w:pPr>
        <w:widowControl w:val="0"/>
        <w:spacing w:after="0" w:line="240" w:lineRule="auto"/>
        <w:ind w:firstLine="567"/>
        <w:jc w:val="both"/>
        <w:rPr>
          <w:rFonts w:ascii="Times New Roman" w:hAnsi="Times New Roman" w:cs="Times New Roman"/>
          <w:sz w:val="28"/>
          <w:szCs w:val="28"/>
        </w:rPr>
      </w:pPr>
      <w:r w:rsidRPr="00857EFD">
        <w:rPr>
          <w:rFonts w:ascii="Times New Roman" w:hAnsi="Times New Roman" w:cs="Times New Roman"/>
          <w:sz w:val="28"/>
          <w:szCs w:val="28"/>
        </w:rPr>
        <w:t xml:space="preserve">Нарахування, утримання та сплата (перерахування) податку на доходи фізичних осіб та військового збору до бюджету здійснюється у порядку, встановленому ст. 168 Кодексу та п.п. 1.4 </w:t>
      </w:r>
      <w:bookmarkStart w:id="3" w:name="_Hlk222135142"/>
      <w:r w:rsidRPr="00857EFD">
        <w:rPr>
          <w:rFonts w:ascii="Times New Roman" w:hAnsi="Times New Roman" w:cs="Times New Roman"/>
          <w:sz w:val="28"/>
          <w:szCs w:val="28"/>
        </w:rPr>
        <w:t>п. 16</w:t>
      </w:r>
      <w:r w:rsidRPr="00857EFD">
        <w:rPr>
          <w:rFonts w:ascii="Times New Roman" w:hAnsi="Times New Roman" w:cs="Times New Roman"/>
          <w:sz w:val="28"/>
          <w:szCs w:val="28"/>
          <w:vertAlign w:val="superscript"/>
        </w:rPr>
        <w:t>1</w:t>
      </w:r>
      <w:r w:rsidRPr="00857EFD">
        <w:rPr>
          <w:rFonts w:ascii="Times New Roman" w:hAnsi="Times New Roman" w:cs="Times New Roman"/>
          <w:sz w:val="28"/>
          <w:szCs w:val="28"/>
        </w:rPr>
        <w:t xml:space="preserve"> підрозділу 10 розділу XX «Перехідні положення» Кодексу</w:t>
      </w:r>
      <w:bookmarkEnd w:id="3"/>
      <w:r w:rsidRPr="00857EFD">
        <w:rPr>
          <w:rFonts w:ascii="Times New Roman" w:hAnsi="Times New Roman" w:cs="Times New Roman"/>
          <w:sz w:val="28"/>
          <w:szCs w:val="28"/>
        </w:rPr>
        <w:t>.</w:t>
      </w:r>
    </w:p>
    <w:p w:rsidR="00532C59" w:rsidRPr="00857EFD" w:rsidRDefault="00532C59" w:rsidP="00532C59">
      <w:pPr>
        <w:pStyle w:val="1"/>
        <w:tabs>
          <w:tab w:val="left" w:pos="4253"/>
        </w:tabs>
        <w:ind w:firstLine="567"/>
        <w:jc w:val="both"/>
        <w:rPr>
          <w:rStyle w:val="10"/>
          <w:rFonts w:ascii="Times New Roman" w:hAnsi="Times New Roman"/>
          <w:sz w:val="28"/>
          <w:szCs w:val="28"/>
        </w:rPr>
      </w:pPr>
      <w:r w:rsidRPr="00857EFD">
        <w:rPr>
          <w:sz w:val="28"/>
          <w:szCs w:val="28"/>
        </w:rPr>
        <w:t xml:space="preserve">При цьому податковий агент, поняття якого наведено у п.п. 14.1.180 п. 14.1 ст. 14 Кодексу, який нараховує (виплачує, надає) оподатковуваний дохід на користь платника податку, зобов’язаний утримувати податок на доходи фізичних осіб та військовий збір із суми такого доходу за його рахунок, використовуючи ставку податку, визначену в ст. 167 Кодексу, та ставку військового збору, встановлену в </w:t>
      </w:r>
      <w:r>
        <w:rPr>
          <w:sz w:val="28"/>
          <w:szCs w:val="28"/>
        </w:rPr>
        <w:t xml:space="preserve">п.п. 1 </w:t>
      </w:r>
      <w:r w:rsidRPr="00857EFD">
        <w:rPr>
          <w:sz w:val="28"/>
          <w:szCs w:val="28"/>
        </w:rPr>
        <w:t>п.п. 1.3 п. 16</w:t>
      </w:r>
      <w:r w:rsidRPr="00857EFD">
        <w:rPr>
          <w:sz w:val="28"/>
          <w:szCs w:val="28"/>
          <w:vertAlign w:val="superscript"/>
        </w:rPr>
        <w:t>1</w:t>
      </w:r>
      <w:r w:rsidRPr="00857EFD">
        <w:rPr>
          <w:sz w:val="28"/>
          <w:szCs w:val="28"/>
        </w:rPr>
        <w:t xml:space="preserve"> підрозділу 10 розділу XX «Перехідні положення» Кодексу (п.п. 168.1.1 п. 168.1 ст. 168 Кодексу та п.п. 1.4 п. 16</w:t>
      </w:r>
      <w:r w:rsidRPr="00857EFD">
        <w:rPr>
          <w:sz w:val="28"/>
          <w:szCs w:val="28"/>
          <w:vertAlign w:val="superscript"/>
        </w:rPr>
        <w:t>1</w:t>
      </w:r>
      <w:r w:rsidRPr="00857EFD">
        <w:rPr>
          <w:sz w:val="28"/>
          <w:szCs w:val="28"/>
        </w:rPr>
        <w:t xml:space="preserve"> підрозділу 10 розділу XX «Перехідні положення» Кодексу).</w:t>
      </w:r>
    </w:p>
    <w:p w:rsidR="00532C59" w:rsidRPr="00857EFD" w:rsidRDefault="00532C59" w:rsidP="00532C59">
      <w:pPr>
        <w:spacing w:after="0" w:line="240" w:lineRule="auto"/>
        <w:ind w:firstLine="567"/>
        <w:jc w:val="both"/>
        <w:rPr>
          <w:rFonts w:ascii="Times New Roman" w:hAnsi="Times New Roman" w:cs="Times New Roman"/>
          <w:sz w:val="28"/>
          <w:szCs w:val="28"/>
        </w:rPr>
      </w:pPr>
      <w:r w:rsidRPr="00857EFD">
        <w:rPr>
          <w:rFonts w:ascii="Times New Roman" w:hAnsi="Times New Roman" w:cs="Times New Roman"/>
          <w:sz w:val="28"/>
          <w:szCs w:val="28"/>
        </w:rPr>
        <w:t>Податковим агентом визнається особа, на яку Кодексом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 (п. 18.1 ст. 18 Кодексу).</w:t>
      </w:r>
    </w:p>
    <w:p w:rsidR="00532C59" w:rsidRPr="00857EFD" w:rsidRDefault="00532C59" w:rsidP="00532C59">
      <w:pPr>
        <w:pStyle w:val="a6"/>
        <w:widowControl w:val="0"/>
        <w:tabs>
          <w:tab w:val="left" w:pos="0"/>
          <w:tab w:val="left" w:pos="567"/>
        </w:tabs>
        <w:spacing w:before="0" w:beforeAutospacing="0" w:after="0" w:afterAutospacing="0"/>
        <w:ind w:firstLine="567"/>
        <w:jc w:val="both"/>
        <w:rPr>
          <w:rFonts w:ascii="Times New Roman" w:hAnsi="Times New Roman" w:cs="Times New Roman"/>
          <w:sz w:val="28"/>
          <w:szCs w:val="28"/>
          <w:lang w:val="uk-UA"/>
        </w:rPr>
      </w:pPr>
      <w:r w:rsidRPr="00857EFD">
        <w:rPr>
          <w:rFonts w:ascii="Times New Roman" w:hAnsi="Times New Roman" w:cs="Times New Roman"/>
          <w:sz w:val="28"/>
          <w:szCs w:val="28"/>
          <w:lang w:val="uk-UA"/>
        </w:rPr>
        <w:t>При цьому відповідно до п. 18.2 ст. 18 Кодексу податкові агенти прирівнюються до платників податку і мають права та виконують обов’язки, встановлені Кодексом для платників податків.</w:t>
      </w:r>
    </w:p>
    <w:p w:rsidR="007C1F5C" w:rsidRDefault="00E034D4" w:rsidP="00E034D4">
      <w:pPr>
        <w:tabs>
          <w:tab w:val="left" w:pos="567"/>
        </w:tabs>
        <w:spacing w:after="0" w:line="240" w:lineRule="auto"/>
        <w:ind w:firstLine="567"/>
        <w:jc w:val="both"/>
        <w:rPr>
          <w:rFonts w:ascii="Times New Roman" w:hAnsi="Times New Roman" w:cs="Times New Roman"/>
          <w:bCs/>
          <w:kern w:val="32"/>
          <w:sz w:val="28"/>
          <w:szCs w:val="28"/>
        </w:rPr>
      </w:pPr>
      <w:r w:rsidRPr="00E034D4">
        <w:rPr>
          <w:rFonts w:ascii="Times New Roman" w:hAnsi="Times New Roman" w:cs="Times New Roman"/>
          <w:bCs/>
          <w:kern w:val="32"/>
          <w:sz w:val="28"/>
          <w:szCs w:val="28"/>
        </w:rPr>
        <w:t xml:space="preserve">Враховуючи викладене, якщо платнику податків – фізичній особі на підставі рішення суду </w:t>
      </w:r>
      <w:r w:rsidR="007C1F5C">
        <w:rPr>
          <w:rFonts w:ascii="Times New Roman" w:hAnsi="Times New Roman" w:cs="Times New Roman"/>
          <w:bCs/>
          <w:kern w:val="32"/>
          <w:sz w:val="28"/>
          <w:szCs w:val="28"/>
        </w:rPr>
        <w:t>виплачуються кошти юридичною особою, то дохід у вигляді:</w:t>
      </w:r>
    </w:p>
    <w:p w:rsidR="007C1F5C" w:rsidRDefault="007C1F5C" w:rsidP="00E034D4">
      <w:pPr>
        <w:tabs>
          <w:tab w:val="left" w:pos="567"/>
        </w:tabs>
        <w:spacing w:after="0" w:line="240" w:lineRule="auto"/>
        <w:ind w:firstLine="567"/>
        <w:jc w:val="both"/>
        <w:rPr>
          <w:rFonts w:ascii="Times New Roman" w:hAnsi="Times New Roman" w:cs="Times New Roman"/>
          <w:sz w:val="28"/>
          <w:szCs w:val="28"/>
        </w:rPr>
      </w:pPr>
      <w:r w:rsidRPr="00E034D4">
        <w:rPr>
          <w:rFonts w:ascii="Times New Roman" w:hAnsi="Times New Roman" w:cs="Times New Roman"/>
          <w:sz w:val="28"/>
          <w:szCs w:val="28"/>
        </w:rPr>
        <w:t xml:space="preserve">відшкодування, </w:t>
      </w:r>
      <w:r w:rsidRPr="00E034D4">
        <w:rPr>
          <w:rStyle w:val="ac"/>
          <w:rFonts w:ascii="Times New Roman" w:hAnsi="Times New Roman" w:cs="Times New Roman"/>
          <w:b w:val="0"/>
          <w:bCs w:val="0"/>
          <w:sz w:val="28"/>
          <w:szCs w:val="28"/>
          <w:bdr w:val="none" w:sz="0" w:space="0" w:color="auto" w:frame="1"/>
        </w:rPr>
        <w:t>за судовим рішенням,</w:t>
      </w:r>
      <w:r w:rsidRPr="00E034D4">
        <w:rPr>
          <w:rStyle w:val="ac"/>
          <w:rFonts w:ascii="Times New Roman" w:hAnsi="Times New Roman" w:cs="Times New Roman"/>
          <w:bCs w:val="0"/>
          <w:sz w:val="28"/>
          <w:szCs w:val="28"/>
          <w:bdr w:val="none" w:sz="0" w:space="0" w:color="auto" w:frame="1"/>
        </w:rPr>
        <w:t xml:space="preserve"> </w:t>
      </w:r>
      <w:r w:rsidRPr="00E034D4">
        <w:rPr>
          <w:rFonts w:ascii="Times New Roman" w:hAnsi="Times New Roman" w:cs="Times New Roman"/>
          <w:sz w:val="28"/>
          <w:szCs w:val="28"/>
        </w:rPr>
        <w:t>судових витрат (судовий збір, витрати на правову допомогу)</w:t>
      </w:r>
      <w:r>
        <w:rPr>
          <w:rFonts w:ascii="Times New Roman" w:hAnsi="Times New Roman" w:cs="Times New Roman"/>
          <w:sz w:val="28"/>
          <w:szCs w:val="28"/>
        </w:rPr>
        <w:t xml:space="preserve"> – оподатковується податком на доходи фізичних осіб за ставкою 18 відс. і військовим збором за ставкою 5 відс. як додаткове благо;</w:t>
      </w:r>
    </w:p>
    <w:p w:rsidR="007C1F5C" w:rsidRDefault="007C1F5C" w:rsidP="00E034D4">
      <w:pPr>
        <w:tabs>
          <w:tab w:val="left" w:pos="567"/>
        </w:tabs>
        <w:spacing w:after="0" w:line="240" w:lineRule="auto"/>
        <w:ind w:firstLine="567"/>
        <w:jc w:val="both"/>
        <w:rPr>
          <w:rFonts w:ascii="Times New Roman" w:hAnsi="Times New Roman" w:cs="Times New Roman"/>
          <w:bCs/>
          <w:kern w:val="32"/>
          <w:sz w:val="28"/>
          <w:szCs w:val="28"/>
        </w:rPr>
      </w:pPr>
      <w:r>
        <w:rPr>
          <w:rFonts w:ascii="Times New Roman" w:hAnsi="Times New Roman" w:cs="Times New Roman"/>
          <w:sz w:val="28"/>
          <w:szCs w:val="28"/>
        </w:rPr>
        <w:t>компенсація за порушення авторських прав – оподатковується податком на доходи фізичних осіб за ставкою 18 відс. і військовим збором за ставкою 5 відс. як інший дохід.</w:t>
      </w:r>
    </w:p>
    <w:p w:rsidR="00E034D4" w:rsidRDefault="00E034D4" w:rsidP="00E034D4">
      <w:pPr>
        <w:spacing w:after="0" w:line="240" w:lineRule="auto"/>
        <w:ind w:firstLine="567"/>
        <w:jc w:val="both"/>
        <w:rPr>
          <w:rFonts w:ascii="Times New Roman" w:hAnsi="Times New Roman" w:cs="Times New Roman"/>
          <w:sz w:val="28"/>
          <w:szCs w:val="28"/>
        </w:rPr>
      </w:pPr>
      <w:r w:rsidRPr="00E034D4">
        <w:rPr>
          <w:rFonts w:ascii="Times New Roman" w:hAnsi="Times New Roman" w:cs="Times New Roman"/>
          <w:sz w:val="28"/>
          <w:szCs w:val="28"/>
        </w:rPr>
        <w:lastRenderedPageBreak/>
        <w:t xml:space="preserve">При цьому </w:t>
      </w:r>
      <w:r w:rsidR="00FB6471">
        <w:rPr>
          <w:rFonts w:ascii="Times New Roman" w:hAnsi="Times New Roman" w:cs="Times New Roman"/>
          <w:sz w:val="28"/>
          <w:szCs w:val="28"/>
        </w:rPr>
        <w:t>(…)</w:t>
      </w:r>
      <w:r w:rsidR="00FB6471">
        <w:rPr>
          <w:rFonts w:ascii="Times New Roman" w:hAnsi="Times New Roman" w:cs="Times New Roman"/>
          <w:sz w:val="28"/>
          <w:szCs w:val="28"/>
        </w:rPr>
        <w:t xml:space="preserve"> </w:t>
      </w:r>
      <w:r w:rsidR="007C1F5C">
        <w:rPr>
          <w:rFonts w:ascii="Times New Roman" w:hAnsi="Times New Roman" w:cs="Times New Roman"/>
          <w:sz w:val="28"/>
          <w:szCs w:val="28"/>
        </w:rPr>
        <w:t xml:space="preserve">як </w:t>
      </w:r>
      <w:r w:rsidRPr="00E034D4">
        <w:rPr>
          <w:rFonts w:ascii="Times New Roman" w:hAnsi="Times New Roman" w:cs="Times New Roman"/>
          <w:sz w:val="28"/>
          <w:szCs w:val="28"/>
        </w:rPr>
        <w:t>юридична особа</w:t>
      </w:r>
      <w:r w:rsidR="007C1F5C">
        <w:rPr>
          <w:rFonts w:ascii="Times New Roman" w:hAnsi="Times New Roman" w:cs="Times New Roman"/>
          <w:sz w:val="28"/>
          <w:szCs w:val="28"/>
        </w:rPr>
        <w:t xml:space="preserve"> </w:t>
      </w:r>
      <w:r w:rsidRPr="00E034D4">
        <w:rPr>
          <w:rFonts w:ascii="Times New Roman" w:hAnsi="Times New Roman" w:cs="Times New Roman"/>
          <w:sz w:val="28"/>
          <w:szCs w:val="28"/>
        </w:rPr>
        <w:t>зобов’язана виконати усі функції</w:t>
      </w:r>
      <w:r w:rsidR="007C1F5C">
        <w:rPr>
          <w:rFonts w:ascii="Times New Roman" w:hAnsi="Times New Roman" w:cs="Times New Roman"/>
          <w:sz w:val="28"/>
          <w:szCs w:val="28"/>
        </w:rPr>
        <w:t xml:space="preserve"> податкового агента</w:t>
      </w:r>
      <w:r w:rsidRPr="00E034D4">
        <w:rPr>
          <w:rFonts w:ascii="Times New Roman" w:hAnsi="Times New Roman" w:cs="Times New Roman"/>
          <w:sz w:val="28"/>
          <w:szCs w:val="28"/>
        </w:rPr>
        <w:t>, визначені Кодексом, зокрема, щодо нарахування, утримання та сплати податку на доходи фізичних осіб і військового збору</w:t>
      </w:r>
      <w:r w:rsidR="00466321">
        <w:rPr>
          <w:rFonts w:ascii="Times New Roman" w:hAnsi="Times New Roman" w:cs="Times New Roman"/>
          <w:sz w:val="28"/>
          <w:szCs w:val="28"/>
        </w:rPr>
        <w:t xml:space="preserve"> із </w:t>
      </w:r>
      <w:r w:rsidR="00466321" w:rsidRPr="00547CFF">
        <w:rPr>
          <w:rFonts w:ascii="Times New Roman" w:hAnsi="Times New Roman" w:cs="Times New Roman"/>
          <w:sz w:val="28"/>
          <w:szCs w:val="28"/>
        </w:rPr>
        <w:t xml:space="preserve">суми </w:t>
      </w:r>
      <w:r w:rsidR="007C1F5C">
        <w:rPr>
          <w:rFonts w:ascii="Times New Roman" w:hAnsi="Times New Roman" w:cs="Times New Roman"/>
          <w:sz w:val="28"/>
          <w:szCs w:val="28"/>
        </w:rPr>
        <w:t xml:space="preserve">зазначених виплат </w:t>
      </w:r>
      <w:r w:rsidR="00466321" w:rsidRPr="00547CFF">
        <w:rPr>
          <w:rFonts w:ascii="Times New Roman" w:hAnsi="Times New Roman" w:cs="Times New Roman"/>
          <w:sz w:val="28"/>
          <w:szCs w:val="28"/>
        </w:rPr>
        <w:t>за рахунок</w:t>
      </w:r>
      <w:r w:rsidR="00466321">
        <w:rPr>
          <w:rFonts w:ascii="Times New Roman" w:hAnsi="Times New Roman" w:cs="Times New Roman"/>
          <w:sz w:val="28"/>
          <w:szCs w:val="28"/>
        </w:rPr>
        <w:t xml:space="preserve"> фізичної особи</w:t>
      </w:r>
      <w:r w:rsidRPr="00E034D4">
        <w:rPr>
          <w:rFonts w:ascii="Times New Roman" w:hAnsi="Times New Roman" w:cs="Times New Roman"/>
          <w:sz w:val="28"/>
          <w:szCs w:val="28"/>
        </w:rPr>
        <w:t>, незалежно від того, яким чином здійснюється виконання рішення суду</w:t>
      </w:r>
      <w:r w:rsidR="00466321">
        <w:rPr>
          <w:rFonts w:ascii="Times New Roman" w:hAnsi="Times New Roman" w:cs="Times New Roman"/>
          <w:sz w:val="28"/>
          <w:szCs w:val="28"/>
        </w:rPr>
        <w:t>.</w:t>
      </w:r>
    </w:p>
    <w:p w:rsidR="00DA3D1A" w:rsidRPr="00DA3D1A" w:rsidRDefault="00DA3D1A" w:rsidP="00DA3D1A">
      <w:pPr>
        <w:spacing w:after="0" w:line="240" w:lineRule="auto"/>
        <w:ind w:firstLine="567"/>
        <w:jc w:val="both"/>
        <w:rPr>
          <w:rFonts w:ascii="Times New Roman" w:hAnsi="Times New Roman" w:cs="Times New Roman"/>
          <w:sz w:val="28"/>
          <w:szCs w:val="28"/>
        </w:rPr>
      </w:pPr>
      <w:r w:rsidRPr="00DA3D1A">
        <w:rPr>
          <w:rFonts w:ascii="Times New Roman" w:hAnsi="Times New Roman" w:cs="Times New Roman"/>
          <w:sz w:val="28"/>
          <w:szCs w:val="28"/>
        </w:rPr>
        <w:t xml:space="preserve">Порядок подання річної декларації про майновий стан і доходи (податкової декларації) та строки сплати податків передбачено ст. 179 </w:t>
      </w:r>
      <w:r w:rsidRPr="00857EFD">
        <w:rPr>
          <w:rFonts w:ascii="Times New Roman" w:hAnsi="Times New Roman" w:cs="Times New Roman"/>
          <w:sz w:val="28"/>
          <w:szCs w:val="28"/>
        </w:rPr>
        <w:t>Кодексу</w:t>
      </w:r>
      <w:r w:rsidRPr="00DA3D1A">
        <w:rPr>
          <w:rFonts w:ascii="Times New Roman" w:hAnsi="Times New Roman" w:cs="Times New Roman"/>
          <w:sz w:val="28"/>
          <w:szCs w:val="28"/>
        </w:rPr>
        <w:t xml:space="preserve">, згідно з </w:t>
      </w:r>
      <w:r w:rsidRPr="00DA3D1A">
        <w:rPr>
          <w:rFonts w:ascii="Times New Roman" w:hAnsi="Times New Roman" w:cs="Times New Roman"/>
          <w:sz w:val="28"/>
          <w:szCs w:val="28"/>
        </w:rPr>
        <w:br/>
        <w:t xml:space="preserve">п. 179.1 якої платник податку зобов’язаний подавати річну декларацію про майновий стан і доходи (податкову декларацію) (далі – Декларація) відповідно до </w:t>
      </w:r>
      <w:r w:rsidRPr="00857EFD">
        <w:rPr>
          <w:rFonts w:ascii="Times New Roman" w:hAnsi="Times New Roman" w:cs="Times New Roman"/>
          <w:sz w:val="28"/>
          <w:szCs w:val="28"/>
        </w:rPr>
        <w:t>Кодексу</w:t>
      </w:r>
      <w:r w:rsidRPr="00DA3D1A">
        <w:rPr>
          <w:rFonts w:ascii="Times New Roman" w:hAnsi="Times New Roman" w:cs="Times New Roman"/>
          <w:sz w:val="28"/>
          <w:szCs w:val="28"/>
        </w:rPr>
        <w:t>.</w:t>
      </w:r>
    </w:p>
    <w:p w:rsidR="00DA3D1A" w:rsidRPr="00DA3D1A" w:rsidRDefault="00DA3D1A" w:rsidP="00DA3D1A">
      <w:pPr>
        <w:widowControl w:val="0"/>
        <w:tabs>
          <w:tab w:val="left" w:pos="7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w:t>
      </w:r>
      <w:r w:rsidRPr="00DA3D1A">
        <w:rPr>
          <w:rFonts w:ascii="Times New Roman" w:hAnsi="Times New Roman" w:cs="Times New Roman"/>
          <w:sz w:val="28"/>
          <w:szCs w:val="28"/>
        </w:rPr>
        <w:t>, відповідно до п. 179.2 ст. 192 Кодексу обов’язок платника податку щодо подання податкової декларації вважається виконаним і податкова декларація не подається, якщо такий платник податку отримував доходи, зокрема, виключно від податкових агентів незалежно від виду та розміру нарахованого (виплаченого, наданого) доходу, крім випадків, прямо передбачених розділом І</w:t>
      </w:r>
      <w:r w:rsidRPr="00DA3D1A">
        <w:rPr>
          <w:rFonts w:ascii="Times New Roman" w:hAnsi="Times New Roman" w:cs="Times New Roman"/>
          <w:sz w:val="28"/>
          <w:szCs w:val="28"/>
          <w:lang w:val="en-US"/>
        </w:rPr>
        <w:t>V</w:t>
      </w:r>
      <w:r w:rsidRPr="0060254D">
        <w:rPr>
          <w:rFonts w:ascii="Times New Roman" w:hAnsi="Times New Roman" w:cs="Times New Roman"/>
          <w:sz w:val="28"/>
          <w:szCs w:val="28"/>
        </w:rPr>
        <w:t xml:space="preserve"> </w:t>
      </w:r>
      <w:r w:rsidRPr="00DA3D1A">
        <w:rPr>
          <w:rFonts w:ascii="Times New Roman" w:hAnsi="Times New Roman" w:cs="Times New Roman"/>
          <w:sz w:val="28"/>
          <w:szCs w:val="28"/>
        </w:rPr>
        <w:t>Кодексу.</w:t>
      </w:r>
    </w:p>
    <w:p w:rsidR="00DA3D1A" w:rsidRDefault="00DA3D1A" w:rsidP="00DA3D1A">
      <w:pPr>
        <w:tabs>
          <w:tab w:val="left" w:pos="567"/>
        </w:tabs>
        <w:spacing w:after="0" w:line="240" w:lineRule="auto"/>
        <w:ind w:firstLine="567"/>
        <w:jc w:val="both"/>
        <w:rPr>
          <w:rFonts w:ascii="Times New Roman" w:hAnsi="Times New Roman" w:cs="Times New Roman"/>
          <w:sz w:val="28"/>
          <w:szCs w:val="28"/>
        </w:rPr>
      </w:pPr>
      <w:r w:rsidRPr="00DA3D1A">
        <w:rPr>
          <w:rFonts w:ascii="Times New Roman" w:hAnsi="Times New Roman" w:cs="Times New Roman"/>
          <w:color w:val="000000"/>
          <w:sz w:val="28"/>
          <w:szCs w:val="28"/>
        </w:rPr>
        <w:t xml:space="preserve">У разі якщо платник податку зобов’язаний подавати податкову декларацію відповідно до інших положень </w:t>
      </w:r>
      <w:r w:rsidRPr="00857EFD">
        <w:rPr>
          <w:rFonts w:ascii="Times New Roman" w:hAnsi="Times New Roman" w:cs="Times New Roman"/>
          <w:sz w:val="28"/>
          <w:szCs w:val="28"/>
        </w:rPr>
        <w:t>Кодексу</w:t>
      </w:r>
      <w:r w:rsidRPr="00DA3D1A">
        <w:rPr>
          <w:rFonts w:ascii="Times New Roman" w:hAnsi="Times New Roman" w:cs="Times New Roman"/>
          <w:color w:val="000000"/>
          <w:sz w:val="28"/>
          <w:szCs w:val="28"/>
        </w:rPr>
        <w:t xml:space="preserve">, то в ній поряд з іншими доходами зазначаються доходи, передбачені п. 179.2 ст. 179 </w:t>
      </w:r>
      <w:r w:rsidRPr="00857EFD">
        <w:rPr>
          <w:rFonts w:ascii="Times New Roman" w:hAnsi="Times New Roman" w:cs="Times New Roman"/>
          <w:sz w:val="28"/>
          <w:szCs w:val="28"/>
        </w:rPr>
        <w:t>Кодексу</w:t>
      </w:r>
      <w:r>
        <w:rPr>
          <w:rFonts w:ascii="Times New Roman" w:hAnsi="Times New Roman" w:cs="Times New Roman"/>
          <w:sz w:val="28"/>
          <w:szCs w:val="28"/>
        </w:rPr>
        <w:t>.</w:t>
      </w:r>
    </w:p>
    <w:p w:rsidR="00BC6EB7" w:rsidRPr="00BC6EB7" w:rsidRDefault="00BC6EB7" w:rsidP="00DA3D1A">
      <w:pPr>
        <w:tabs>
          <w:tab w:val="left" w:pos="567"/>
        </w:tabs>
        <w:spacing w:after="0" w:line="240" w:lineRule="auto"/>
        <w:ind w:firstLine="567"/>
        <w:jc w:val="both"/>
        <w:rPr>
          <w:rFonts w:ascii="Times New Roman" w:hAnsi="Times New Roman" w:cs="Times New Roman"/>
          <w:sz w:val="28"/>
          <w:szCs w:val="28"/>
        </w:rPr>
      </w:pPr>
      <w:r w:rsidRPr="00BC6EB7">
        <w:rPr>
          <w:rFonts w:ascii="Times New Roman" w:hAnsi="Times New Roman" w:cs="Times New Roman"/>
          <w:sz w:val="28"/>
          <w:szCs w:val="28"/>
        </w:rPr>
        <w:t>Щодо питання шостого</w:t>
      </w:r>
    </w:p>
    <w:p w:rsidR="00BC6EB7" w:rsidRPr="00BC6EB7" w:rsidRDefault="00BC6EB7" w:rsidP="00BC6EB7">
      <w:pPr>
        <w:tabs>
          <w:tab w:val="left" w:pos="567"/>
        </w:tabs>
        <w:spacing w:after="0" w:line="24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В</w:t>
      </w:r>
      <w:r w:rsidRPr="00BC6EB7">
        <w:rPr>
          <w:rFonts w:ascii="Times New Roman" w:eastAsia="Times New Roman" w:hAnsi="Times New Roman" w:cs="Times New Roman"/>
          <w:bCs/>
          <w:sz w:val="28"/>
          <w:szCs w:val="28"/>
          <w:lang w:eastAsia="ru-RU"/>
        </w:rPr>
        <w:t xml:space="preserve">ідповідно до ст. 2 Закону України від 20 травня 1999 року </w:t>
      </w:r>
      <w:r w:rsidRPr="00BC6EB7">
        <w:rPr>
          <w:rFonts w:ascii="Times New Roman" w:eastAsia="Times New Roman" w:hAnsi="Times New Roman" w:cs="Times New Roman"/>
          <w:bCs/>
          <w:sz w:val="28"/>
          <w:szCs w:val="28"/>
          <w:lang w:eastAsia="ru-RU"/>
        </w:rPr>
        <w:br/>
        <w:t>№ 679-XIV «Про Національний банк України» (далі – Закон № 679), Національний банк України (далі – Національний банк) є центральним банком України, особливим центральним органом державного управління, юридичний статус, завдання, функції, повноваження і принципи організації якого визначаються Конституцією України, цим Законом та іншими законами України.</w:t>
      </w:r>
    </w:p>
    <w:p w:rsidR="00BC6EB7" w:rsidRPr="00BC6EB7" w:rsidRDefault="00BC6EB7" w:rsidP="00BC6EB7">
      <w:pPr>
        <w:spacing w:after="0" w:line="240" w:lineRule="auto"/>
        <w:ind w:firstLine="567"/>
        <w:jc w:val="both"/>
        <w:rPr>
          <w:rFonts w:ascii="Times New Roman" w:eastAsia="Times New Roman" w:hAnsi="Times New Roman" w:cs="Times New Roman"/>
          <w:sz w:val="28"/>
          <w:szCs w:val="28"/>
        </w:rPr>
      </w:pPr>
      <w:r w:rsidRPr="00BC6EB7">
        <w:rPr>
          <w:rFonts w:ascii="Times New Roman" w:eastAsia="Times New Roman" w:hAnsi="Times New Roman" w:cs="Times New Roman"/>
          <w:sz w:val="28"/>
          <w:szCs w:val="28"/>
        </w:rPr>
        <w:t>Поняття та загальний порядок виконання платіжних операцій в Україні визначено Законом України від 30 червня 2021 року № 1591-ІХ «Про платіжні послуги» (далі – Закон № 1591).</w:t>
      </w:r>
    </w:p>
    <w:p w:rsidR="00BC6EB7" w:rsidRPr="00BC6EB7" w:rsidRDefault="00BC6EB7" w:rsidP="00BC6EB7">
      <w:pPr>
        <w:spacing w:after="0" w:line="240" w:lineRule="auto"/>
        <w:ind w:firstLine="567"/>
        <w:jc w:val="both"/>
        <w:rPr>
          <w:rFonts w:ascii="Times New Roman" w:eastAsia="Times New Roman" w:hAnsi="Times New Roman" w:cs="Times New Roman"/>
          <w:sz w:val="28"/>
          <w:szCs w:val="28"/>
        </w:rPr>
      </w:pPr>
      <w:r w:rsidRPr="00BC6EB7">
        <w:rPr>
          <w:rFonts w:ascii="Times New Roman" w:eastAsia="Times New Roman" w:hAnsi="Times New Roman" w:cs="Times New Roman"/>
          <w:sz w:val="28"/>
          <w:szCs w:val="28"/>
        </w:rPr>
        <w:t>Безготівкові розрахунки – це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 (п. 3 ст. 1 Закону № 1591).</w:t>
      </w:r>
    </w:p>
    <w:p w:rsidR="00BC6EB7" w:rsidRPr="00BC6EB7" w:rsidRDefault="00BC6EB7" w:rsidP="00BC6EB7">
      <w:pPr>
        <w:spacing w:after="0" w:line="240" w:lineRule="auto"/>
        <w:ind w:firstLine="567"/>
        <w:jc w:val="both"/>
        <w:rPr>
          <w:rFonts w:ascii="Times New Roman" w:eastAsia="Times New Roman" w:hAnsi="Times New Roman" w:cs="Times New Roman"/>
          <w:b/>
          <w:sz w:val="28"/>
          <w:szCs w:val="28"/>
          <w:lang w:eastAsia="ru-RU"/>
        </w:rPr>
      </w:pPr>
      <w:r w:rsidRPr="00BC6EB7">
        <w:rPr>
          <w:rFonts w:ascii="Times New Roman" w:eastAsia="Times New Roman" w:hAnsi="Times New Roman" w:cs="Times New Roman"/>
          <w:sz w:val="28"/>
          <w:szCs w:val="28"/>
          <w:lang w:eastAsia="ar-SA"/>
        </w:rPr>
        <w:t xml:space="preserve">Порядок заповнення обов’язкових реквізитів платіжної інструкції, </w:t>
      </w:r>
      <w:r w:rsidRPr="00BC6EB7">
        <w:rPr>
          <w:rFonts w:ascii="Times New Roman" w:eastAsia="Times New Roman" w:hAnsi="Times New Roman" w:cs="Times New Roman"/>
          <w:sz w:val="28"/>
          <w:szCs w:val="28"/>
          <w:lang w:eastAsia="ar-SA"/>
        </w:rPr>
        <w:br/>
        <w:t xml:space="preserve">на підставі якої </w:t>
      </w:r>
      <w:proofErr w:type="spellStart"/>
      <w:r w:rsidRPr="00BC6EB7">
        <w:rPr>
          <w:rFonts w:ascii="Times New Roman" w:eastAsia="Times New Roman" w:hAnsi="Times New Roman" w:cs="Times New Roman"/>
          <w:sz w:val="28"/>
          <w:szCs w:val="28"/>
          <w:lang w:eastAsia="ar-SA"/>
        </w:rPr>
        <w:t>ініціюється</w:t>
      </w:r>
      <w:proofErr w:type="spellEnd"/>
      <w:r w:rsidRPr="00BC6EB7">
        <w:rPr>
          <w:rFonts w:ascii="Times New Roman" w:eastAsia="Times New Roman" w:hAnsi="Times New Roman" w:cs="Times New Roman"/>
          <w:sz w:val="28"/>
          <w:szCs w:val="28"/>
          <w:lang w:eastAsia="ar-SA"/>
        </w:rPr>
        <w:t xml:space="preserve"> платіжна операція з рахунку користувача, та вимоги щодо їх заповнення, визначено Інструкцією про безготівкові розрахунки </w:t>
      </w:r>
      <w:r w:rsidRPr="00BC6EB7">
        <w:rPr>
          <w:rFonts w:ascii="Times New Roman" w:eastAsia="Times New Roman" w:hAnsi="Times New Roman" w:cs="Times New Roman"/>
          <w:sz w:val="28"/>
          <w:szCs w:val="28"/>
          <w:lang w:eastAsia="ar-SA"/>
        </w:rPr>
        <w:br/>
        <w:t xml:space="preserve">в національній валюті користувачів платіжних послуг, затвердженою постановою </w:t>
      </w:r>
      <w:r w:rsidRPr="00BC6EB7">
        <w:rPr>
          <w:rFonts w:ascii="Times New Roman" w:eastAsia="Times New Roman" w:hAnsi="Times New Roman" w:cs="Times New Roman"/>
          <w:sz w:val="28"/>
          <w:szCs w:val="28"/>
          <w:lang w:eastAsia="ru-RU"/>
        </w:rPr>
        <w:t xml:space="preserve">Правління Національного банку України від 29 липня 2022 року </w:t>
      </w:r>
      <w:r w:rsidRPr="00BC6EB7">
        <w:rPr>
          <w:rFonts w:ascii="Times New Roman" w:eastAsia="Times New Roman" w:hAnsi="Times New Roman" w:cs="Times New Roman"/>
          <w:sz w:val="28"/>
          <w:szCs w:val="28"/>
          <w:lang w:eastAsia="ru-RU"/>
        </w:rPr>
        <w:br/>
        <w:t>№ 163.</w:t>
      </w:r>
    </w:p>
    <w:p w:rsidR="00BC6EB7" w:rsidRPr="00BC6EB7" w:rsidRDefault="00BC6EB7" w:rsidP="00BC6EB7">
      <w:pPr>
        <w:spacing w:after="0" w:line="240" w:lineRule="auto"/>
        <w:ind w:right="-1" w:firstLine="567"/>
        <w:jc w:val="both"/>
        <w:rPr>
          <w:rFonts w:ascii="Times New Roman" w:eastAsia="Times New Roman" w:hAnsi="Times New Roman" w:cs="Times New Roman"/>
          <w:bCs/>
          <w:sz w:val="28"/>
          <w:szCs w:val="28"/>
          <w:lang w:eastAsia="ru-RU"/>
        </w:rPr>
      </w:pPr>
      <w:r w:rsidRPr="00BC6EB7">
        <w:rPr>
          <w:rFonts w:ascii="Times New Roman" w:eastAsia="Times New Roman" w:hAnsi="Times New Roman" w:cs="Times New Roman"/>
          <w:sz w:val="28"/>
          <w:szCs w:val="28"/>
        </w:rPr>
        <w:t xml:space="preserve">Таким чином, з питання щодо </w:t>
      </w:r>
      <w:r w:rsidRPr="00BC6EB7">
        <w:rPr>
          <w:rFonts w:ascii="Times New Roman" w:eastAsia="Times New Roman" w:hAnsi="Times New Roman" w:cs="Times New Roman"/>
          <w:sz w:val="28"/>
          <w:szCs w:val="28"/>
          <w:lang w:eastAsia="ar-SA"/>
        </w:rPr>
        <w:t xml:space="preserve">правильності заповнення платіжної інструкції </w:t>
      </w:r>
      <w:r w:rsidRPr="00BC6EB7">
        <w:rPr>
          <w:rFonts w:ascii="Times New Roman" w:eastAsia="Times New Roman" w:hAnsi="Times New Roman" w:cs="Times New Roman"/>
          <w:bCs/>
          <w:sz w:val="28"/>
          <w:szCs w:val="28"/>
          <w:lang w:eastAsia="ru-RU"/>
        </w:rPr>
        <w:t>доцільно звернутись до Національного банку.</w:t>
      </w:r>
    </w:p>
    <w:p w:rsidR="00532C59" w:rsidRPr="00857EFD" w:rsidRDefault="00532C59" w:rsidP="00532C59">
      <w:pPr>
        <w:pStyle w:val="1"/>
        <w:tabs>
          <w:tab w:val="left" w:pos="4253"/>
        </w:tabs>
        <w:ind w:firstLine="567"/>
        <w:jc w:val="both"/>
        <w:rPr>
          <w:rStyle w:val="10"/>
          <w:rFonts w:ascii="Times New Roman" w:hAnsi="Times New Roman"/>
          <w:sz w:val="28"/>
          <w:szCs w:val="28"/>
        </w:rPr>
      </w:pPr>
      <w:r w:rsidRPr="00857EFD">
        <w:rPr>
          <w:rStyle w:val="10"/>
          <w:rFonts w:ascii="Times New Roman" w:hAnsi="Times New Roman"/>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sectPr w:rsidR="00532C59" w:rsidRPr="00857EFD" w:rsidSect="000E1729">
      <w:headerReference w:type="default" r:id="rId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915" w:rsidRDefault="00426915">
      <w:pPr>
        <w:spacing w:after="0" w:line="240" w:lineRule="auto"/>
      </w:pPr>
      <w:r>
        <w:separator/>
      </w:r>
    </w:p>
  </w:endnote>
  <w:endnote w:type="continuationSeparator" w:id="0">
    <w:p w:rsidR="00426915" w:rsidRDefault="0042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915" w:rsidRDefault="00426915">
      <w:pPr>
        <w:spacing w:after="0" w:line="240" w:lineRule="auto"/>
      </w:pPr>
      <w:r>
        <w:separator/>
      </w:r>
    </w:p>
  </w:footnote>
  <w:footnote w:type="continuationSeparator" w:id="0">
    <w:p w:rsidR="00426915" w:rsidRDefault="0042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161275"/>
      <w:docPartObj>
        <w:docPartGallery w:val="Page Numbers (Top of Page)"/>
        <w:docPartUnique/>
      </w:docPartObj>
    </w:sdtPr>
    <w:sdtEndPr>
      <w:rPr>
        <w:rFonts w:ascii="Times New Roman" w:hAnsi="Times New Roman" w:cs="Times New Roman"/>
        <w:sz w:val="24"/>
        <w:szCs w:val="24"/>
      </w:rPr>
    </w:sdtEndPr>
    <w:sdtContent>
      <w:p w:rsidR="00495262" w:rsidRPr="0012132E" w:rsidRDefault="00A738AE">
        <w:pPr>
          <w:pStyle w:val="a3"/>
          <w:jc w:val="center"/>
          <w:rPr>
            <w:rFonts w:ascii="Times New Roman" w:hAnsi="Times New Roman" w:cs="Times New Roman"/>
            <w:sz w:val="24"/>
            <w:szCs w:val="24"/>
          </w:rPr>
        </w:pPr>
        <w:r w:rsidRPr="0012132E">
          <w:rPr>
            <w:rFonts w:ascii="Times New Roman" w:hAnsi="Times New Roman" w:cs="Times New Roman"/>
            <w:sz w:val="24"/>
            <w:szCs w:val="24"/>
          </w:rPr>
          <w:fldChar w:fldCharType="begin"/>
        </w:r>
        <w:r w:rsidRPr="0012132E">
          <w:rPr>
            <w:rFonts w:ascii="Times New Roman" w:hAnsi="Times New Roman" w:cs="Times New Roman"/>
            <w:sz w:val="24"/>
            <w:szCs w:val="24"/>
          </w:rPr>
          <w:instrText>PAGE   \* MERGEFORMAT</w:instrText>
        </w:r>
        <w:r w:rsidRPr="0012132E">
          <w:rPr>
            <w:rFonts w:ascii="Times New Roman" w:hAnsi="Times New Roman" w:cs="Times New Roman"/>
            <w:sz w:val="24"/>
            <w:szCs w:val="24"/>
          </w:rPr>
          <w:fldChar w:fldCharType="separate"/>
        </w:r>
        <w:r w:rsidRPr="00D875F4">
          <w:rPr>
            <w:rFonts w:ascii="Times New Roman" w:hAnsi="Times New Roman" w:cs="Times New Roman"/>
            <w:noProof/>
            <w:sz w:val="24"/>
            <w:szCs w:val="24"/>
            <w:lang w:val="ru-RU"/>
          </w:rPr>
          <w:t>4</w:t>
        </w:r>
        <w:r w:rsidRPr="0012132E">
          <w:rPr>
            <w:rFonts w:ascii="Times New Roman" w:hAnsi="Times New Roman" w:cs="Times New Roman"/>
            <w:sz w:val="24"/>
            <w:szCs w:val="24"/>
          </w:rPr>
          <w:fldChar w:fldCharType="end"/>
        </w:r>
      </w:p>
    </w:sdtContent>
  </w:sdt>
  <w:p w:rsidR="00495262" w:rsidRDefault="004269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59"/>
    <w:rsid w:val="00020CB0"/>
    <w:rsid w:val="00060321"/>
    <w:rsid w:val="00067DBC"/>
    <w:rsid w:val="00086C09"/>
    <w:rsid w:val="000A2C14"/>
    <w:rsid w:val="000A6C08"/>
    <w:rsid w:val="000B7337"/>
    <w:rsid w:val="000E1729"/>
    <w:rsid w:val="000E41FA"/>
    <w:rsid w:val="00121C8E"/>
    <w:rsid w:val="0012224B"/>
    <w:rsid w:val="0012593B"/>
    <w:rsid w:val="00164FAF"/>
    <w:rsid w:val="001E0DF4"/>
    <w:rsid w:val="00290DFE"/>
    <w:rsid w:val="002F3FE4"/>
    <w:rsid w:val="003059F7"/>
    <w:rsid w:val="00311ADE"/>
    <w:rsid w:val="0032541D"/>
    <w:rsid w:val="00343419"/>
    <w:rsid w:val="00371D8E"/>
    <w:rsid w:val="003E45AC"/>
    <w:rsid w:val="003F1E93"/>
    <w:rsid w:val="00426915"/>
    <w:rsid w:val="00466321"/>
    <w:rsid w:val="00502622"/>
    <w:rsid w:val="00532C59"/>
    <w:rsid w:val="00540688"/>
    <w:rsid w:val="00552002"/>
    <w:rsid w:val="005C7321"/>
    <w:rsid w:val="005D4E80"/>
    <w:rsid w:val="005D5D4A"/>
    <w:rsid w:val="005F7AC9"/>
    <w:rsid w:val="0060254D"/>
    <w:rsid w:val="006B45F3"/>
    <w:rsid w:val="006D0145"/>
    <w:rsid w:val="006F43F2"/>
    <w:rsid w:val="007C1ED6"/>
    <w:rsid w:val="007C1F5C"/>
    <w:rsid w:val="007F54AC"/>
    <w:rsid w:val="00805F04"/>
    <w:rsid w:val="008278AF"/>
    <w:rsid w:val="008317D1"/>
    <w:rsid w:val="008704B8"/>
    <w:rsid w:val="008F7523"/>
    <w:rsid w:val="00912E88"/>
    <w:rsid w:val="00966511"/>
    <w:rsid w:val="00966D35"/>
    <w:rsid w:val="009B4A43"/>
    <w:rsid w:val="00A40E31"/>
    <w:rsid w:val="00A46AAB"/>
    <w:rsid w:val="00A54481"/>
    <w:rsid w:val="00A738AE"/>
    <w:rsid w:val="00A8489F"/>
    <w:rsid w:val="00AC682B"/>
    <w:rsid w:val="00B05A13"/>
    <w:rsid w:val="00B06206"/>
    <w:rsid w:val="00B37C36"/>
    <w:rsid w:val="00B6651C"/>
    <w:rsid w:val="00B7036F"/>
    <w:rsid w:val="00B758DD"/>
    <w:rsid w:val="00B86EA4"/>
    <w:rsid w:val="00BC6EB7"/>
    <w:rsid w:val="00C4432C"/>
    <w:rsid w:val="00C50E14"/>
    <w:rsid w:val="00C61CD6"/>
    <w:rsid w:val="00C71ACC"/>
    <w:rsid w:val="00D105EA"/>
    <w:rsid w:val="00D8206A"/>
    <w:rsid w:val="00DA3D1A"/>
    <w:rsid w:val="00E034D4"/>
    <w:rsid w:val="00EE7D01"/>
    <w:rsid w:val="00F06B69"/>
    <w:rsid w:val="00F1633F"/>
    <w:rsid w:val="00F20662"/>
    <w:rsid w:val="00F32475"/>
    <w:rsid w:val="00F80C02"/>
    <w:rsid w:val="00FB6471"/>
    <w:rsid w:val="00FE62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DE75"/>
  <w15:chartTrackingRefBased/>
  <w15:docId w15:val="{DEAB1F73-A014-46A7-A8BE-DC7F7444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2C59"/>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C5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32C59"/>
    <w:rPr>
      <w:rFonts w:eastAsiaTheme="minorEastAsia"/>
      <w:lang w:eastAsia="uk-UA"/>
    </w:rPr>
  </w:style>
  <w:style w:type="character" w:customStyle="1" w:styleId="a5">
    <w:name w:val="Звичайний (веб) Знак"/>
    <w:aliases w:val=" Знак1 Знак1,Обычный (Web) Знак,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w:link w:val="a6"/>
    <w:locked/>
    <w:rsid w:val="00532C59"/>
    <w:rPr>
      <w:rFonts w:ascii="Calibri" w:eastAsia="Calibri" w:hAnsi="Calibri"/>
      <w:sz w:val="24"/>
      <w:szCs w:val="24"/>
      <w:lang w:val="x-none" w:eastAsia="ru-RU"/>
    </w:rPr>
  </w:style>
  <w:style w:type="paragraph" w:styleId="a6">
    <w:name w:val="Normal (Web)"/>
    <w:aliases w:val=" Знак1,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Знак1 Знак,Обычный (веб)1, Знак1 Знак Знак Знак Знак,З"/>
    <w:basedOn w:val="a"/>
    <w:link w:val="a5"/>
    <w:qFormat/>
    <w:rsid w:val="00532C59"/>
    <w:pPr>
      <w:spacing w:before="100" w:beforeAutospacing="1" w:after="100" w:afterAutospacing="1" w:line="240" w:lineRule="auto"/>
    </w:pPr>
    <w:rPr>
      <w:rFonts w:ascii="Calibri" w:eastAsia="Calibri" w:hAnsi="Calibri"/>
      <w:sz w:val="24"/>
      <w:szCs w:val="24"/>
      <w:lang w:val="x-none" w:eastAsia="ru-RU"/>
    </w:rPr>
  </w:style>
  <w:style w:type="paragraph" w:customStyle="1" w:styleId="1">
    <w:name w:val="Обычный1"/>
    <w:qFormat/>
    <w:rsid w:val="00532C59"/>
    <w:pPr>
      <w:spacing w:after="0" w:line="240" w:lineRule="auto"/>
    </w:pPr>
    <w:rPr>
      <w:rFonts w:ascii="Times New Roman" w:eastAsia="Times New Roman" w:hAnsi="Times New Roman" w:cs="Times New Roman"/>
      <w:sz w:val="24"/>
      <w:szCs w:val="20"/>
      <w:lang w:eastAsia="uk-UA"/>
    </w:rPr>
  </w:style>
  <w:style w:type="character" w:customStyle="1" w:styleId="10">
    <w:name w:val="Основной шрифт абзаца1"/>
    <w:link w:val="CharCharCharChar"/>
    <w:rsid w:val="00532C59"/>
    <w:rPr>
      <w:rFonts w:ascii="Verdana" w:eastAsia="Verdana" w:hAnsi="Verdana"/>
      <w:sz w:val="20"/>
    </w:rPr>
  </w:style>
  <w:style w:type="paragraph" w:styleId="a7">
    <w:name w:val="List Paragraph"/>
    <w:basedOn w:val="a"/>
    <w:uiPriority w:val="34"/>
    <w:qFormat/>
    <w:rsid w:val="00532C59"/>
    <w:pPr>
      <w:spacing w:after="0" w:line="240" w:lineRule="auto"/>
      <w:ind w:left="720"/>
      <w:contextualSpacing/>
    </w:pPr>
    <w:rPr>
      <w:rFonts w:ascii="Times New Roman" w:eastAsia="Times New Roman" w:hAnsi="Times New Roman" w:cs="Times New Roman"/>
      <w:sz w:val="28"/>
      <w:szCs w:val="20"/>
    </w:rPr>
  </w:style>
  <w:style w:type="paragraph" w:customStyle="1" w:styleId="StyleZakonu">
    <w:name w:val="StyleZakonu"/>
    <w:basedOn w:val="a"/>
    <w:uiPriority w:val="99"/>
    <w:qFormat/>
    <w:rsid w:val="00532C59"/>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CharCharCharChar">
    <w:name w:val="Char Знак Знак Char Знак Знак Char Знак Знак Char Знак Знак Знак"/>
    <w:basedOn w:val="1"/>
    <w:link w:val="10"/>
    <w:qFormat/>
    <w:rsid w:val="00532C59"/>
    <w:rPr>
      <w:rFonts w:ascii="Verdana" w:eastAsia="Verdana" w:hAnsi="Verdana" w:cstheme="minorBidi"/>
      <w:sz w:val="20"/>
      <w:szCs w:val="22"/>
      <w:lang w:eastAsia="en-US"/>
    </w:rPr>
  </w:style>
  <w:style w:type="character" w:styleId="a8">
    <w:name w:val="Hyperlink"/>
    <w:basedOn w:val="a0"/>
    <w:uiPriority w:val="99"/>
    <w:unhideWhenUsed/>
    <w:rsid w:val="00F80C02"/>
    <w:rPr>
      <w:color w:val="0563C1" w:themeColor="hyperlink"/>
      <w:u w:val="single"/>
    </w:rPr>
  </w:style>
  <w:style w:type="character" w:styleId="a9">
    <w:name w:val="Unresolved Mention"/>
    <w:basedOn w:val="a0"/>
    <w:uiPriority w:val="99"/>
    <w:semiHidden/>
    <w:unhideWhenUsed/>
    <w:rsid w:val="00F80C02"/>
    <w:rPr>
      <w:color w:val="605E5C"/>
      <w:shd w:val="clear" w:color="auto" w:fill="E1DFDD"/>
    </w:rPr>
  </w:style>
  <w:style w:type="paragraph" w:styleId="aa">
    <w:name w:val="Balloon Text"/>
    <w:basedOn w:val="a"/>
    <w:link w:val="ab"/>
    <w:uiPriority w:val="99"/>
    <w:semiHidden/>
    <w:unhideWhenUsed/>
    <w:rsid w:val="006B45F3"/>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B45F3"/>
    <w:rPr>
      <w:rFonts w:ascii="Segoe UI" w:eastAsiaTheme="minorEastAsia" w:hAnsi="Segoe UI" w:cs="Segoe UI"/>
      <w:sz w:val="18"/>
      <w:szCs w:val="18"/>
      <w:lang w:eastAsia="uk-UA"/>
    </w:rPr>
  </w:style>
  <w:style w:type="character" w:styleId="ac">
    <w:name w:val="Strong"/>
    <w:basedOn w:val="a0"/>
    <w:uiPriority w:val="22"/>
    <w:qFormat/>
    <w:rsid w:val="006D0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8882</Words>
  <Characters>5063</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ПРИСЯЖНЮК НАТАЛІЯ ФЕДОРІВНА</cp:lastModifiedBy>
  <cp:revision>3</cp:revision>
  <cp:lastPrinted>2026-04-06T08:54:00Z</cp:lastPrinted>
  <dcterms:created xsi:type="dcterms:W3CDTF">2026-04-06T09:03:00Z</dcterms:created>
  <dcterms:modified xsi:type="dcterms:W3CDTF">2026-04-06T09:03:00Z</dcterms:modified>
</cp:coreProperties>
</file>