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3F6" w:rsidRDefault="008473F6" w:rsidP="008473F6">
      <w:pPr>
        <w:rPr>
          <w:lang w:val="en-US"/>
        </w:rPr>
      </w:pPr>
    </w:p>
    <w:p w:rsidR="00AA452C" w:rsidRPr="00D15651" w:rsidRDefault="00AA452C" w:rsidP="00AA452C">
      <w:pPr>
        <w:jc w:val="center"/>
        <w:rPr>
          <w:rFonts w:cs="Times New Roman"/>
          <w:szCs w:val="28"/>
        </w:rPr>
      </w:pPr>
      <w:r w:rsidRPr="00D15651">
        <w:rPr>
          <w:rFonts w:cs="Times New Roman"/>
          <w:szCs w:val="28"/>
        </w:rPr>
        <w:t>Індивідуальна податкова консультація</w:t>
      </w:r>
    </w:p>
    <w:p w:rsidR="00AA452C" w:rsidRPr="00024093" w:rsidRDefault="00AA452C" w:rsidP="00006346">
      <w:pPr>
        <w:ind w:firstLine="567"/>
      </w:pPr>
    </w:p>
    <w:p w:rsidR="00AA452C" w:rsidRPr="00C93DC6" w:rsidRDefault="00AA452C" w:rsidP="00006346">
      <w:pPr>
        <w:ind w:firstLine="567"/>
        <w:rPr>
          <w:rFonts w:cs="Times New Roman"/>
          <w:szCs w:val="28"/>
        </w:rPr>
      </w:pPr>
      <w:r w:rsidRPr="00024093">
        <w:t xml:space="preserve">Державна податкова служба України розглянула звернення </w:t>
      </w:r>
      <w:bookmarkStart w:id="0" w:name="_GoBack"/>
      <w:bookmarkEnd w:id="0"/>
      <w:r w:rsidRPr="00D15651">
        <w:rPr>
          <w:rFonts w:cs="Times New Roman"/>
          <w:szCs w:val="28"/>
        </w:rPr>
        <w:t xml:space="preserve">щодо деяких питань </w:t>
      </w:r>
      <w:r>
        <w:rPr>
          <w:szCs w:val="28"/>
          <w:lang w:eastAsia="ar-SA"/>
        </w:rPr>
        <w:t>оподаткування</w:t>
      </w:r>
      <w:r w:rsidRPr="000F3CFE">
        <w:rPr>
          <w:rStyle w:val="ident1"/>
          <w:color w:val="000000"/>
          <w:szCs w:val="28"/>
        </w:rPr>
        <w:t xml:space="preserve"> </w:t>
      </w:r>
      <w:r w:rsidRPr="00D15651">
        <w:rPr>
          <w:rFonts w:cs="Times New Roman"/>
          <w:szCs w:val="28"/>
        </w:rPr>
        <w:t>та, керуючись ст. 52 Податкового кодексу України (далі – Кодекс), повідомляє.</w:t>
      </w:r>
    </w:p>
    <w:p w:rsidR="00AA452C" w:rsidRDefault="00AA452C" w:rsidP="00006346">
      <w:pPr>
        <w:ind w:firstLine="567"/>
        <w:rPr>
          <w:rFonts w:cs="Times New Roman"/>
          <w:szCs w:val="28"/>
        </w:rPr>
      </w:pPr>
      <w:r w:rsidRPr="00D15651">
        <w:rPr>
          <w:rFonts w:cs="Times New Roman"/>
          <w:szCs w:val="28"/>
        </w:rPr>
        <w:t>Відповідно до наданої інформації</w:t>
      </w:r>
      <w:r>
        <w:rPr>
          <w:rFonts w:cs="Times New Roman"/>
          <w:szCs w:val="28"/>
        </w:rPr>
        <w:t xml:space="preserve">, товариство цікавиться внесеними змінами до Кодексу в частині пільгового оподаткування резидентів </w:t>
      </w:r>
      <w:proofErr w:type="spellStart"/>
      <w:r>
        <w:rPr>
          <w:rFonts w:cs="Times New Roman"/>
          <w:szCs w:val="28"/>
        </w:rPr>
        <w:t>Дефенс</w:t>
      </w:r>
      <w:proofErr w:type="spellEnd"/>
      <w:r>
        <w:rPr>
          <w:rFonts w:cs="Times New Roman"/>
          <w:szCs w:val="28"/>
        </w:rPr>
        <w:t xml:space="preserve"> Сіті.</w:t>
      </w:r>
    </w:p>
    <w:p w:rsidR="00AA452C" w:rsidRDefault="00AA452C" w:rsidP="00006346">
      <w:pPr>
        <w:ind w:firstLine="567"/>
      </w:pPr>
      <w:r>
        <w:t>Товариство запитує:</w:t>
      </w:r>
    </w:p>
    <w:p w:rsidR="008473F6" w:rsidRDefault="00AA452C" w:rsidP="00006346">
      <w:pPr>
        <w:ind w:firstLine="567"/>
      </w:pPr>
      <w:r>
        <w:t xml:space="preserve">Чи поширюється вимога щодо цільового використання прибутку резидента </w:t>
      </w:r>
      <w:proofErr w:type="spellStart"/>
      <w:r>
        <w:t>Дефенс</w:t>
      </w:r>
      <w:proofErr w:type="spellEnd"/>
      <w:r>
        <w:t xml:space="preserve"> Сіті на весь прибуток чи тільки на суму вивільнених коштів, а саме на суму податку, що не сплачу</w:t>
      </w:r>
      <w:r w:rsidR="004544AB">
        <w:t>є</w:t>
      </w:r>
      <w:r>
        <w:t>ться до бюджету та залиша</w:t>
      </w:r>
      <w:r w:rsidR="004544AB">
        <w:t>є</w:t>
      </w:r>
      <w:r>
        <w:t>ться в розпорядженні платника податку у зв’язку із застосуванням пільги?</w:t>
      </w:r>
    </w:p>
    <w:p w:rsidR="00006346" w:rsidRPr="008715B7" w:rsidRDefault="00006346" w:rsidP="00006346">
      <w:pPr>
        <w:ind w:firstLine="567"/>
        <w:rPr>
          <w:rFonts w:cs="Times New Roman"/>
          <w:szCs w:val="28"/>
          <w:lang w:val="uk" w:eastAsia="uk"/>
        </w:rPr>
      </w:pPr>
      <w:r w:rsidRPr="008715B7">
        <w:rPr>
          <w:rFonts w:cs="Times New Roman"/>
          <w:szCs w:val="28"/>
          <w:lang w:val="uk" w:eastAsia="uk"/>
        </w:rPr>
        <w:t xml:space="preserve">Правовий режим </w:t>
      </w:r>
      <w:proofErr w:type="spellStart"/>
      <w:r w:rsidRPr="008715B7">
        <w:rPr>
          <w:rFonts w:cs="Times New Roman"/>
          <w:szCs w:val="28"/>
          <w:lang w:val="uk" w:eastAsia="uk"/>
        </w:rPr>
        <w:t>Дефенс</w:t>
      </w:r>
      <w:proofErr w:type="spellEnd"/>
      <w:r w:rsidRPr="008715B7">
        <w:rPr>
          <w:rFonts w:cs="Times New Roman"/>
          <w:szCs w:val="28"/>
          <w:lang w:val="uk" w:eastAsia="uk"/>
        </w:rPr>
        <w:t xml:space="preserve"> Сіті встановлено </w:t>
      </w:r>
      <w:r>
        <w:rPr>
          <w:rFonts w:cs="Times New Roman"/>
          <w:szCs w:val="28"/>
          <w:lang w:val="uk" w:eastAsia="uk"/>
        </w:rPr>
        <w:t>Законом України від 21 серпня 2025 року № 4577 – ІХ «</w:t>
      </w:r>
      <w:r w:rsidRPr="00D8771F">
        <w:rPr>
          <w:rFonts w:cs="Times New Roman"/>
          <w:bCs/>
          <w:szCs w:val="28"/>
          <w:lang w:val="uk" w:eastAsia="uk"/>
        </w:rPr>
        <w:t>Про внесення змін до Податкового кодексу України та інших законів України щодо підтримки підприємств оборонно-промислового комплексу</w:t>
      </w:r>
      <w:r>
        <w:rPr>
          <w:rFonts w:cs="Times New Roman"/>
          <w:bCs/>
          <w:szCs w:val="28"/>
          <w:lang w:val="uk" w:eastAsia="uk"/>
        </w:rPr>
        <w:t>»</w:t>
      </w:r>
      <w:r>
        <w:rPr>
          <w:rFonts w:cs="Times New Roman"/>
          <w:szCs w:val="28"/>
          <w:lang w:val="uk" w:eastAsia="uk"/>
        </w:rPr>
        <w:t xml:space="preserve">, яким </w:t>
      </w:r>
      <w:proofErr w:type="spellStart"/>
      <w:r>
        <w:rPr>
          <w:rFonts w:cs="Times New Roman"/>
          <w:szCs w:val="28"/>
          <w:lang w:val="uk" w:eastAsia="uk"/>
        </w:rPr>
        <w:t>внесено</w:t>
      </w:r>
      <w:proofErr w:type="spellEnd"/>
      <w:r>
        <w:rPr>
          <w:rFonts w:cs="Times New Roman"/>
          <w:szCs w:val="28"/>
          <w:lang w:val="uk" w:eastAsia="uk"/>
        </w:rPr>
        <w:t xml:space="preserve"> зміни до </w:t>
      </w:r>
      <w:hyperlink r:id="rId6" w:tgtFrame="_blank" w:history="1">
        <w:r w:rsidRPr="0047674E">
          <w:rPr>
            <w:rStyle w:val="arvts96"/>
            <w:rFonts w:eastAsiaTheme="minorHAnsi"/>
            <w:color w:val="auto"/>
            <w:sz w:val="28"/>
            <w:szCs w:val="28"/>
            <w:lang w:val="uk" w:eastAsia="uk"/>
          </w:rPr>
          <w:t>Закону України</w:t>
        </w:r>
      </w:hyperlink>
      <w:r w:rsidRPr="008715B7">
        <w:rPr>
          <w:rFonts w:cs="Times New Roman"/>
          <w:szCs w:val="28"/>
          <w:lang w:val="uk" w:eastAsia="uk"/>
        </w:rPr>
        <w:t xml:space="preserve"> </w:t>
      </w:r>
      <w:r>
        <w:rPr>
          <w:rFonts w:cs="Times New Roman"/>
          <w:szCs w:val="28"/>
          <w:lang w:val="uk" w:eastAsia="uk"/>
        </w:rPr>
        <w:t>від 21 червня 2018 року №  2469-</w:t>
      </w:r>
      <w:r>
        <w:rPr>
          <w:rFonts w:cs="Times New Roman"/>
          <w:szCs w:val="28"/>
          <w:lang w:val="en-US" w:eastAsia="uk"/>
        </w:rPr>
        <w:t>V</w:t>
      </w:r>
      <w:r>
        <w:rPr>
          <w:rFonts w:cs="Times New Roman"/>
          <w:szCs w:val="28"/>
          <w:lang w:eastAsia="uk"/>
        </w:rPr>
        <w:t xml:space="preserve">ІІІ </w:t>
      </w:r>
      <w:r>
        <w:rPr>
          <w:rFonts w:cs="Times New Roman"/>
          <w:szCs w:val="28"/>
          <w:lang w:val="uk" w:eastAsia="uk"/>
        </w:rPr>
        <w:t>«</w:t>
      </w:r>
      <w:r w:rsidRPr="008715B7">
        <w:rPr>
          <w:rFonts w:cs="Times New Roman"/>
          <w:szCs w:val="28"/>
          <w:lang w:val="uk" w:eastAsia="uk"/>
        </w:rPr>
        <w:t>Про національну безпеку України</w:t>
      </w:r>
      <w:r>
        <w:rPr>
          <w:rFonts w:cs="Times New Roman"/>
          <w:szCs w:val="28"/>
          <w:lang w:val="uk" w:eastAsia="uk"/>
        </w:rPr>
        <w:t>» (далі – Закон № 2469)</w:t>
      </w:r>
      <w:r w:rsidRPr="008715B7">
        <w:rPr>
          <w:rFonts w:cs="Times New Roman"/>
          <w:szCs w:val="28"/>
          <w:lang w:val="uk" w:eastAsia="uk"/>
        </w:rPr>
        <w:t xml:space="preserve">. </w:t>
      </w:r>
    </w:p>
    <w:p w:rsidR="00006346" w:rsidRPr="008715B7" w:rsidRDefault="00006346" w:rsidP="00006346">
      <w:pPr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Відповідно до частини третьої ст. 37 </w:t>
      </w:r>
      <w:bookmarkStart w:id="1" w:name="_Hlk217641646"/>
      <w:r>
        <w:rPr>
          <w:rFonts w:cs="Times New Roman"/>
          <w:szCs w:val="28"/>
        </w:rPr>
        <w:t xml:space="preserve">Закону № 2469 </w:t>
      </w:r>
      <w:bookmarkEnd w:id="1"/>
      <w:r>
        <w:rPr>
          <w:rFonts w:cs="Times New Roman"/>
          <w:szCs w:val="28"/>
        </w:rPr>
        <w:t>ю</w:t>
      </w:r>
      <w:r w:rsidRPr="008715B7">
        <w:rPr>
          <w:rFonts w:cs="Times New Roman"/>
          <w:szCs w:val="28"/>
        </w:rPr>
        <w:t xml:space="preserve">ридична особа набуває статусу резидента </w:t>
      </w:r>
      <w:proofErr w:type="spellStart"/>
      <w:r w:rsidRPr="008715B7">
        <w:rPr>
          <w:rFonts w:cs="Times New Roman"/>
          <w:szCs w:val="28"/>
        </w:rPr>
        <w:t>Дефенс</w:t>
      </w:r>
      <w:proofErr w:type="spellEnd"/>
      <w:r w:rsidRPr="008715B7">
        <w:rPr>
          <w:rFonts w:cs="Times New Roman"/>
          <w:szCs w:val="28"/>
        </w:rPr>
        <w:t xml:space="preserve"> Сіті з дня прийняття Міністерством оборони України рішення про надання статусу резидента </w:t>
      </w:r>
      <w:proofErr w:type="spellStart"/>
      <w:r w:rsidRPr="008715B7">
        <w:rPr>
          <w:rFonts w:cs="Times New Roman"/>
          <w:szCs w:val="28"/>
        </w:rPr>
        <w:t>Дефенс</w:t>
      </w:r>
      <w:proofErr w:type="spellEnd"/>
      <w:r w:rsidRPr="008715B7">
        <w:rPr>
          <w:rFonts w:cs="Times New Roman"/>
          <w:szCs w:val="28"/>
        </w:rPr>
        <w:t xml:space="preserve"> Сіті та внесення відповідного запису до реєстру </w:t>
      </w:r>
      <w:proofErr w:type="spellStart"/>
      <w:r w:rsidRPr="008715B7">
        <w:rPr>
          <w:rFonts w:cs="Times New Roman"/>
          <w:szCs w:val="28"/>
        </w:rPr>
        <w:t>Дефенс</w:t>
      </w:r>
      <w:proofErr w:type="spellEnd"/>
      <w:r w:rsidRPr="008715B7">
        <w:rPr>
          <w:rFonts w:cs="Times New Roman"/>
          <w:szCs w:val="28"/>
        </w:rPr>
        <w:t xml:space="preserve"> Сіті.</w:t>
      </w:r>
    </w:p>
    <w:p w:rsidR="00006346" w:rsidRDefault="00006346" w:rsidP="00006346">
      <w:pPr>
        <w:pStyle w:val="rvps2"/>
        <w:ind w:firstLine="567"/>
        <w:rPr>
          <w:sz w:val="28"/>
          <w:szCs w:val="28"/>
          <w:lang w:val="uk" w:eastAsia="uk"/>
        </w:rPr>
      </w:pPr>
      <w:r w:rsidRPr="008715B7">
        <w:rPr>
          <w:sz w:val="28"/>
          <w:szCs w:val="28"/>
          <w:lang w:val="uk" w:eastAsia="uk"/>
        </w:rPr>
        <w:t xml:space="preserve">Вимоги до резидента </w:t>
      </w:r>
      <w:proofErr w:type="spellStart"/>
      <w:r w:rsidRPr="008715B7">
        <w:rPr>
          <w:sz w:val="28"/>
          <w:szCs w:val="28"/>
          <w:lang w:val="uk" w:eastAsia="uk"/>
        </w:rPr>
        <w:t>Дефенс</w:t>
      </w:r>
      <w:proofErr w:type="spellEnd"/>
      <w:r w:rsidRPr="008715B7">
        <w:rPr>
          <w:sz w:val="28"/>
          <w:szCs w:val="28"/>
          <w:lang w:val="uk" w:eastAsia="uk"/>
        </w:rPr>
        <w:t xml:space="preserve"> Сіті </w:t>
      </w:r>
      <w:r>
        <w:rPr>
          <w:sz w:val="28"/>
          <w:szCs w:val="28"/>
          <w:lang w:val="uk" w:eastAsia="uk"/>
        </w:rPr>
        <w:t>в</w:t>
      </w:r>
      <w:r w:rsidRPr="008715B7">
        <w:rPr>
          <w:sz w:val="28"/>
          <w:szCs w:val="28"/>
          <w:lang w:val="uk" w:eastAsia="uk"/>
        </w:rPr>
        <w:t>становлено ст</w:t>
      </w:r>
      <w:r>
        <w:rPr>
          <w:sz w:val="28"/>
          <w:szCs w:val="28"/>
          <w:lang w:val="uk" w:eastAsia="uk"/>
        </w:rPr>
        <w:t>.</w:t>
      </w:r>
      <w:r w:rsidRPr="008715B7">
        <w:rPr>
          <w:sz w:val="28"/>
          <w:szCs w:val="28"/>
          <w:lang w:val="uk" w:eastAsia="uk"/>
        </w:rPr>
        <w:t xml:space="preserve"> 3</w:t>
      </w:r>
      <w:r>
        <w:rPr>
          <w:sz w:val="28"/>
          <w:szCs w:val="28"/>
          <w:lang w:val="uk" w:eastAsia="uk"/>
        </w:rPr>
        <w:t>7 Закону</w:t>
      </w:r>
      <w:r w:rsidRPr="008715B7">
        <w:rPr>
          <w:sz w:val="28"/>
          <w:szCs w:val="28"/>
          <w:lang w:val="uk" w:eastAsia="uk"/>
        </w:rPr>
        <w:t xml:space="preserve"> </w:t>
      </w:r>
      <w:r>
        <w:rPr>
          <w:sz w:val="28"/>
          <w:szCs w:val="28"/>
          <w:lang w:val="uk" w:eastAsia="uk"/>
        </w:rPr>
        <w:t>№ 2469.</w:t>
      </w:r>
    </w:p>
    <w:p w:rsidR="00006346" w:rsidRPr="00DE093E" w:rsidRDefault="00006346" w:rsidP="00006346">
      <w:pPr>
        <w:ind w:firstLine="567"/>
        <w:rPr>
          <w:rFonts w:cs="Times New Roman"/>
          <w:szCs w:val="28"/>
        </w:rPr>
      </w:pPr>
      <w:r w:rsidRPr="008715B7">
        <w:rPr>
          <w:rFonts w:cs="Times New Roman"/>
          <w:szCs w:val="28"/>
          <w:lang w:val="uk" w:eastAsia="uk"/>
        </w:rPr>
        <w:t xml:space="preserve">Особливості застосування до резидента </w:t>
      </w:r>
      <w:proofErr w:type="spellStart"/>
      <w:r w:rsidRPr="008715B7">
        <w:rPr>
          <w:rFonts w:cs="Times New Roman"/>
          <w:szCs w:val="28"/>
          <w:lang w:val="uk" w:eastAsia="uk"/>
        </w:rPr>
        <w:t>Дефенс</w:t>
      </w:r>
      <w:proofErr w:type="spellEnd"/>
      <w:r w:rsidRPr="008715B7">
        <w:rPr>
          <w:rFonts w:cs="Times New Roman"/>
          <w:szCs w:val="28"/>
          <w:lang w:val="uk" w:eastAsia="uk"/>
        </w:rPr>
        <w:t xml:space="preserve"> Сіті спеціальних умов оподаткування, дата початку і дата припинення застосування таких умов визначаються </w:t>
      </w:r>
      <w:hyperlink r:id="rId7" w:tgtFrame="_blank" w:history="1">
        <w:r w:rsidRPr="00DE093E">
          <w:rPr>
            <w:rStyle w:val="arvts96"/>
            <w:rFonts w:eastAsiaTheme="minorHAnsi"/>
            <w:color w:val="auto"/>
            <w:sz w:val="28"/>
            <w:szCs w:val="28"/>
            <w:lang w:val="uk" w:eastAsia="uk"/>
          </w:rPr>
          <w:t>Кодексом</w:t>
        </w:r>
      </w:hyperlink>
      <w:r w:rsidRPr="00DE093E">
        <w:rPr>
          <w:rStyle w:val="arvts96"/>
          <w:rFonts w:eastAsiaTheme="minorHAnsi"/>
          <w:color w:val="auto"/>
          <w:sz w:val="28"/>
          <w:szCs w:val="28"/>
          <w:lang w:val="uk" w:eastAsia="uk"/>
        </w:rPr>
        <w:t>.</w:t>
      </w:r>
    </w:p>
    <w:p w:rsidR="00006346" w:rsidRPr="008715B7" w:rsidRDefault="00006346" w:rsidP="00006346">
      <w:pPr>
        <w:pStyle w:val="rvps2"/>
        <w:ind w:firstLine="567"/>
        <w:rPr>
          <w:sz w:val="28"/>
          <w:szCs w:val="28"/>
          <w:lang w:val="uk" w:eastAsia="uk"/>
        </w:rPr>
      </w:pPr>
      <w:r w:rsidRPr="00F95F27">
        <w:rPr>
          <w:sz w:val="28"/>
          <w:szCs w:val="28"/>
          <w:lang w:val="uk-UA"/>
        </w:rPr>
        <w:t xml:space="preserve">Пільга з оподаткування податком на прибуток підприємств для резидентів </w:t>
      </w:r>
      <w:proofErr w:type="spellStart"/>
      <w:r w:rsidRPr="00F95F27">
        <w:rPr>
          <w:sz w:val="28"/>
          <w:szCs w:val="28"/>
          <w:lang w:val="uk-UA" w:eastAsia="uk"/>
        </w:rPr>
        <w:t>Дефенс</w:t>
      </w:r>
      <w:proofErr w:type="spellEnd"/>
      <w:r w:rsidRPr="00F95F27">
        <w:rPr>
          <w:sz w:val="28"/>
          <w:szCs w:val="28"/>
          <w:lang w:val="uk-UA" w:eastAsia="uk"/>
        </w:rPr>
        <w:t xml:space="preserve"> Сіті</w:t>
      </w:r>
      <w:r w:rsidRPr="00F95F27">
        <w:rPr>
          <w:sz w:val="28"/>
          <w:szCs w:val="28"/>
          <w:lang w:val="uk-UA"/>
        </w:rPr>
        <w:t xml:space="preserve"> встановлена </w:t>
      </w:r>
      <w:r w:rsidRPr="00F95F27">
        <w:rPr>
          <w:sz w:val="28"/>
          <w:szCs w:val="28"/>
          <w:lang w:val="uk-UA" w:eastAsia="uk"/>
        </w:rPr>
        <w:t xml:space="preserve">п. 76 </w:t>
      </w:r>
      <w:hyperlink r:id="rId8" w:anchor="n8462" w:tgtFrame="_blank" w:history="1">
        <w:r w:rsidRPr="00F95F27">
          <w:rPr>
            <w:rStyle w:val="arvts96"/>
            <w:color w:val="auto"/>
            <w:sz w:val="28"/>
            <w:szCs w:val="28"/>
            <w:lang w:val="uk-UA" w:eastAsia="uk"/>
          </w:rPr>
          <w:t>підрозділу 10</w:t>
        </w:r>
      </w:hyperlink>
      <w:r w:rsidRPr="00F95F27">
        <w:rPr>
          <w:sz w:val="28"/>
          <w:szCs w:val="28"/>
          <w:lang w:val="uk-UA" w:eastAsia="uk"/>
        </w:rPr>
        <w:t xml:space="preserve"> розділу ХХ «Перехідні положення»</w:t>
      </w:r>
      <w:r>
        <w:rPr>
          <w:sz w:val="28"/>
          <w:szCs w:val="28"/>
          <w:lang w:val="uk" w:eastAsia="uk"/>
        </w:rPr>
        <w:t xml:space="preserve"> Кодексу.</w:t>
      </w:r>
      <w:r w:rsidRPr="008715B7">
        <w:rPr>
          <w:sz w:val="28"/>
          <w:szCs w:val="28"/>
          <w:lang w:val="uk" w:eastAsia="uk"/>
        </w:rPr>
        <w:t xml:space="preserve"> </w:t>
      </w:r>
    </w:p>
    <w:p w:rsidR="00006346" w:rsidRDefault="00006346" w:rsidP="00006346">
      <w:pPr>
        <w:pStyle w:val="rvps2"/>
        <w:ind w:firstLine="567"/>
        <w:rPr>
          <w:sz w:val="28"/>
          <w:szCs w:val="28"/>
          <w:lang w:val="uk" w:eastAsia="uk"/>
        </w:rPr>
      </w:pPr>
      <w:bookmarkStart w:id="2" w:name="n42"/>
      <w:bookmarkEnd w:id="2"/>
      <w:r w:rsidRPr="008715B7">
        <w:rPr>
          <w:sz w:val="28"/>
          <w:szCs w:val="28"/>
          <w:lang w:val="uk" w:eastAsia="uk"/>
        </w:rPr>
        <w:t xml:space="preserve">Так, тимчасово, до </w:t>
      </w:r>
      <w:r>
        <w:rPr>
          <w:sz w:val="28"/>
          <w:szCs w:val="28"/>
          <w:lang w:val="uk" w:eastAsia="uk"/>
        </w:rPr>
        <w:t>0</w:t>
      </w:r>
      <w:r w:rsidRPr="008715B7">
        <w:rPr>
          <w:sz w:val="28"/>
          <w:szCs w:val="28"/>
          <w:lang w:val="uk" w:eastAsia="uk"/>
        </w:rPr>
        <w:t xml:space="preserve">1 січня 2036 року, але не пізніше року вступу України до Європейського Союзу </w:t>
      </w:r>
      <w:proofErr w:type="spellStart"/>
      <w:r w:rsidRPr="008715B7">
        <w:rPr>
          <w:sz w:val="28"/>
          <w:szCs w:val="28"/>
        </w:rPr>
        <w:t>для</w:t>
      </w:r>
      <w:proofErr w:type="spellEnd"/>
      <w:r w:rsidRPr="008715B7">
        <w:rPr>
          <w:sz w:val="28"/>
          <w:szCs w:val="28"/>
        </w:rPr>
        <w:t xml:space="preserve"> </w:t>
      </w:r>
      <w:proofErr w:type="spellStart"/>
      <w:r w:rsidRPr="008715B7">
        <w:rPr>
          <w:sz w:val="28"/>
          <w:szCs w:val="28"/>
        </w:rPr>
        <w:t>резидентів</w:t>
      </w:r>
      <w:proofErr w:type="spellEnd"/>
      <w:r w:rsidRPr="008715B7">
        <w:rPr>
          <w:sz w:val="28"/>
          <w:szCs w:val="28"/>
        </w:rPr>
        <w:t xml:space="preserve"> </w:t>
      </w:r>
      <w:proofErr w:type="spellStart"/>
      <w:r w:rsidRPr="008715B7">
        <w:rPr>
          <w:sz w:val="28"/>
          <w:szCs w:val="28"/>
        </w:rPr>
        <w:t>Дефенс</w:t>
      </w:r>
      <w:proofErr w:type="spellEnd"/>
      <w:r w:rsidRPr="008715B7">
        <w:rPr>
          <w:sz w:val="28"/>
          <w:szCs w:val="28"/>
        </w:rPr>
        <w:t xml:space="preserve"> </w:t>
      </w:r>
      <w:proofErr w:type="spellStart"/>
      <w:r w:rsidRPr="008715B7">
        <w:rPr>
          <w:sz w:val="28"/>
          <w:szCs w:val="28"/>
        </w:rPr>
        <w:t>Сіті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715B7">
        <w:rPr>
          <w:sz w:val="28"/>
          <w:szCs w:val="28"/>
        </w:rPr>
        <w:t>передбачено</w:t>
      </w:r>
      <w:proofErr w:type="spellEnd"/>
      <w:r w:rsidRPr="008715B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</w:t>
      </w:r>
      <w:proofErr w:type="spellStart"/>
      <w:r w:rsidRPr="00B5640B">
        <w:rPr>
          <w:sz w:val="28"/>
          <w:szCs w:val="28"/>
          <w:lang w:val="uk" w:eastAsia="uk"/>
        </w:rPr>
        <w:t>вільн</w:t>
      </w:r>
      <w:r>
        <w:rPr>
          <w:sz w:val="28"/>
          <w:szCs w:val="28"/>
          <w:lang w:val="uk" w:eastAsia="uk"/>
        </w:rPr>
        <w:t>ення</w:t>
      </w:r>
      <w:proofErr w:type="spellEnd"/>
      <w:r w:rsidRPr="00B5640B">
        <w:rPr>
          <w:sz w:val="28"/>
          <w:szCs w:val="28"/>
          <w:lang w:val="uk" w:eastAsia="uk"/>
        </w:rPr>
        <w:t xml:space="preserve"> від оподаткування прибутк</w:t>
      </w:r>
      <w:r>
        <w:rPr>
          <w:sz w:val="28"/>
          <w:szCs w:val="28"/>
          <w:lang w:val="uk" w:eastAsia="uk"/>
        </w:rPr>
        <w:t>у</w:t>
      </w:r>
      <w:r w:rsidRPr="00B5640B">
        <w:rPr>
          <w:sz w:val="28"/>
          <w:szCs w:val="28"/>
          <w:lang w:val="uk" w:eastAsia="uk"/>
        </w:rPr>
        <w:t xml:space="preserve"> платника податку на прибуток підприємств - резидента </w:t>
      </w:r>
      <w:proofErr w:type="spellStart"/>
      <w:r w:rsidRPr="00B5640B">
        <w:rPr>
          <w:sz w:val="28"/>
          <w:szCs w:val="28"/>
          <w:lang w:val="uk" w:eastAsia="uk"/>
        </w:rPr>
        <w:t>Дефенс</w:t>
      </w:r>
      <w:proofErr w:type="spellEnd"/>
      <w:r w:rsidRPr="00B5640B">
        <w:rPr>
          <w:sz w:val="28"/>
          <w:szCs w:val="28"/>
          <w:lang w:val="uk" w:eastAsia="uk"/>
        </w:rPr>
        <w:t xml:space="preserve"> Сіті, починаючи з першого числа першого місяця наступного календарного кварталу після подання платником податку - резидентом </w:t>
      </w:r>
      <w:proofErr w:type="spellStart"/>
      <w:r w:rsidRPr="00B5640B">
        <w:rPr>
          <w:sz w:val="28"/>
          <w:szCs w:val="28"/>
          <w:lang w:val="uk" w:eastAsia="uk"/>
        </w:rPr>
        <w:t>Дефенс</w:t>
      </w:r>
      <w:proofErr w:type="spellEnd"/>
      <w:r w:rsidRPr="00B5640B">
        <w:rPr>
          <w:sz w:val="28"/>
          <w:szCs w:val="28"/>
          <w:lang w:val="uk" w:eastAsia="uk"/>
        </w:rPr>
        <w:t xml:space="preserve"> Сіті заяви про звільнення від оподаткування прибутку і до першого числа першого місяця податкового (звітного) періоду, в якому право на застосування такого звільнення буде припинено з підстав, передбачених цим підпунктом. Заява про звільнення від оподаткування прибутку може бути подана резидентом </w:t>
      </w:r>
      <w:proofErr w:type="spellStart"/>
      <w:r w:rsidRPr="00B5640B">
        <w:rPr>
          <w:sz w:val="28"/>
          <w:szCs w:val="28"/>
          <w:lang w:val="uk" w:eastAsia="uk"/>
        </w:rPr>
        <w:t>Дефенс</w:t>
      </w:r>
      <w:proofErr w:type="spellEnd"/>
      <w:r w:rsidRPr="00B5640B">
        <w:rPr>
          <w:sz w:val="28"/>
          <w:szCs w:val="28"/>
          <w:lang w:val="uk" w:eastAsia="uk"/>
        </w:rPr>
        <w:t xml:space="preserve"> Сіті один раз протягом строку перебування його у такому статусі.</w:t>
      </w:r>
    </w:p>
    <w:p w:rsidR="004F1106" w:rsidRPr="004F1106" w:rsidRDefault="004F1106" w:rsidP="004F1106">
      <w:pPr>
        <w:pStyle w:val="rvps2"/>
        <w:ind w:firstLine="567"/>
        <w:rPr>
          <w:sz w:val="28"/>
          <w:szCs w:val="28"/>
          <w:lang w:val="uk" w:eastAsia="uk"/>
        </w:rPr>
      </w:pPr>
      <w:r w:rsidRPr="004F1106">
        <w:rPr>
          <w:sz w:val="28"/>
          <w:szCs w:val="28"/>
          <w:lang w:val="uk" w:eastAsia="uk"/>
        </w:rPr>
        <w:t xml:space="preserve">Прибуток, звільнений від оподаткування, спрямовується на розвиток діяльності резидента </w:t>
      </w:r>
      <w:proofErr w:type="spellStart"/>
      <w:r w:rsidRPr="004F1106">
        <w:rPr>
          <w:sz w:val="28"/>
          <w:szCs w:val="28"/>
          <w:lang w:val="uk" w:eastAsia="uk"/>
        </w:rPr>
        <w:t>Дефенс</w:t>
      </w:r>
      <w:proofErr w:type="spellEnd"/>
      <w:r w:rsidRPr="004F1106">
        <w:rPr>
          <w:sz w:val="28"/>
          <w:szCs w:val="28"/>
          <w:lang w:val="uk" w:eastAsia="uk"/>
        </w:rPr>
        <w:t xml:space="preserve"> Сіті не пізніше 31 грудня календарного року, наступного за податковим (звітним) роком, за такими напрямами: створення або переоснащення матеріально-технічної бази, створення, придбання, модернізація, відновлення, ремонт, переоснащення основних засобів, включно з будівництвом виробничих та технологічних споруд, удосконалення технологічних та </w:t>
      </w:r>
      <w:r w:rsidRPr="004F1106">
        <w:rPr>
          <w:sz w:val="28"/>
          <w:szCs w:val="28"/>
          <w:lang w:val="uk" w:eastAsia="uk"/>
        </w:rPr>
        <w:lastRenderedPageBreak/>
        <w:t xml:space="preserve">виробничих процесів, впровадження новітніх технологій, придбання прав на об’єкти інтелектуальної власності для виконання державного контракту (договору) оборонних </w:t>
      </w:r>
      <w:proofErr w:type="spellStart"/>
      <w:r w:rsidRPr="004F1106">
        <w:rPr>
          <w:sz w:val="28"/>
          <w:szCs w:val="28"/>
          <w:lang w:val="uk" w:eastAsia="uk"/>
        </w:rPr>
        <w:t>закупівель</w:t>
      </w:r>
      <w:proofErr w:type="spellEnd"/>
      <w:r w:rsidRPr="004F1106">
        <w:rPr>
          <w:sz w:val="28"/>
          <w:szCs w:val="28"/>
          <w:lang w:val="uk" w:eastAsia="uk"/>
        </w:rPr>
        <w:t xml:space="preserve">, витрати на дослідження, виготовлення нових зразків озброєння та військової техніки або їх частин, придбання корпоративних прав (у тому числі шляхом формування статутного капіталу) суб’єктів господарювання оборонно-промислового комплексу (за умови що емітент корпоративних прав не нараховує і не виплачує дивіденди (прирівняні до них платежі) на користь усіх власників корпоративних прав протягом строку застосування резидентом </w:t>
      </w:r>
      <w:proofErr w:type="spellStart"/>
      <w:r w:rsidRPr="004F1106">
        <w:rPr>
          <w:sz w:val="28"/>
          <w:szCs w:val="28"/>
          <w:lang w:val="uk" w:eastAsia="uk"/>
        </w:rPr>
        <w:t>Дефенс</w:t>
      </w:r>
      <w:proofErr w:type="spellEnd"/>
      <w:r w:rsidRPr="004F1106">
        <w:rPr>
          <w:sz w:val="28"/>
          <w:szCs w:val="28"/>
          <w:lang w:val="uk" w:eastAsia="uk"/>
        </w:rPr>
        <w:t xml:space="preserve"> Сіті звільнення від оподаткування прибутку). Спрямування звільненого від оподаткування прибутку за іншими напрямами, ніж визначені цим абзацом, у тому числі на виплату дивідендів у порушення обмежень, встановлених абзацом сьомим цього підпункту, вважається нецільовим використанням звільненого від оподаткування прибутку. Порядок контролю за використанням звільненого від оподаткування прибутку резидента </w:t>
      </w:r>
      <w:proofErr w:type="spellStart"/>
      <w:r w:rsidRPr="004F1106">
        <w:rPr>
          <w:sz w:val="28"/>
          <w:szCs w:val="28"/>
          <w:lang w:val="uk" w:eastAsia="uk"/>
        </w:rPr>
        <w:t>Дефенс</w:t>
      </w:r>
      <w:proofErr w:type="spellEnd"/>
      <w:r w:rsidRPr="004F1106">
        <w:rPr>
          <w:sz w:val="28"/>
          <w:szCs w:val="28"/>
          <w:lang w:val="uk" w:eastAsia="uk"/>
        </w:rPr>
        <w:t xml:space="preserve"> Сіті на розвиток його діяльності затверджується Кабінетом Міністрів України</w:t>
      </w:r>
      <w:r w:rsidRPr="004F1106">
        <w:rPr>
          <w:sz w:val="28"/>
          <w:szCs w:val="28"/>
          <w:lang w:val="uk" w:eastAsia="uk"/>
        </w:rPr>
        <w:t xml:space="preserve"> (абзац</w:t>
      </w:r>
      <w:r>
        <w:rPr>
          <w:sz w:val="28"/>
          <w:szCs w:val="28"/>
          <w:lang w:val="uk" w:eastAsia="uk"/>
        </w:rPr>
        <w:t> </w:t>
      </w:r>
      <w:r w:rsidRPr="004F1106">
        <w:rPr>
          <w:sz w:val="28"/>
          <w:szCs w:val="28"/>
          <w:lang w:val="uk" w:eastAsia="uk"/>
        </w:rPr>
        <w:t xml:space="preserve">дев’ятий п. 76.1 </w:t>
      </w:r>
      <w:hyperlink r:id="rId9" w:anchor="n8462" w:tgtFrame="_blank" w:history="1">
        <w:r w:rsidRPr="004F1106">
          <w:rPr>
            <w:rStyle w:val="arvts96"/>
            <w:color w:val="auto"/>
            <w:sz w:val="28"/>
            <w:szCs w:val="28"/>
            <w:lang w:val="uk-UA" w:eastAsia="uk"/>
          </w:rPr>
          <w:t>підрозділу 10</w:t>
        </w:r>
      </w:hyperlink>
      <w:r w:rsidRPr="004F1106">
        <w:rPr>
          <w:sz w:val="28"/>
          <w:szCs w:val="28"/>
          <w:lang w:val="uk-UA" w:eastAsia="uk"/>
        </w:rPr>
        <w:t xml:space="preserve"> розділу ХХ «Перехідні положення»</w:t>
      </w:r>
      <w:r w:rsidRPr="004F1106">
        <w:rPr>
          <w:sz w:val="28"/>
          <w:szCs w:val="28"/>
          <w:lang w:val="uk" w:eastAsia="uk"/>
        </w:rPr>
        <w:t xml:space="preserve"> Кодексу</w:t>
      </w:r>
      <w:r>
        <w:rPr>
          <w:sz w:val="28"/>
          <w:szCs w:val="28"/>
          <w:lang w:val="uk" w:eastAsia="uk"/>
        </w:rPr>
        <w:t>)</w:t>
      </w:r>
      <w:r w:rsidRPr="004F1106">
        <w:rPr>
          <w:sz w:val="28"/>
          <w:szCs w:val="28"/>
          <w:lang w:val="uk" w:eastAsia="uk"/>
        </w:rPr>
        <w:t>.</w:t>
      </w:r>
    </w:p>
    <w:p w:rsidR="00006346" w:rsidRDefault="004F1106" w:rsidP="00006346">
      <w:pPr>
        <w:ind w:firstLine="567"/>
      </w:pPr>
      <w:r>
        <w:t>Таким чином, в</w:t>
      </w:r>
      <w:r w:rsidR="00BD4E67">
        <w:t xml:space="preserve">имога щодо цільового використання коштів за відповідними напрямами, визначена </w:t>
      </w:r>
      <w:r w:rsidR="00BD4E67" w:rsidRPr="00F95F27">
        <w:rPr>
          <w:szCs w:val="28"/>
          <w:lang w:eastAsia="uk"/>
        </w:rPr>
        <w:t xml:space="preserve">п. 76 </w:t>
      </w:r>
      <w:hyperlink r:id="rId10" w:anchor="n8462" w:tgtFrame="_blank" w:history="1">
        <w:r w:rsidR="00BD4E67" w:rsidRPr="00F95F27">
          <w:rPr>
            <w:rStyle w:val="arvts96"/>
            <w:rFonts w:eastAsiaTheme="minorHAnsi"/>
            <w:color w:val="auto"/>
            <w:sz w:val="28"/>
            <w:szCs w:val="28"/>
            <w:lang w:eastAsia="uk"/>
          </w:rPr>
          <w:t>підрозділу 10</w:t>
        </w:r>
      </w:hyperlink>
      <w:r w:rsidR="00BD4E67" w:rsidRPr="00F95F27">
        <w:rPr>
          <w:szCs w:val="28"/>
          <w:lang w:eastAsia="uk"/>
        </w:rPr>
        <w:t xml:space="preserve"> розділу ХХ «Перехідні положення»</w:t>
      </w:r>
      <w:r w:rsidR="00BD4E67">
        <w:rPr>
          <w:szCs w:val="28"/>
          <w:lang w:val="uk" w:eastAsia="uk"/>
        </w:rPr>
        <w:t xml:space="preserve"> Кодексу</w:t>
      </w:r>
      <w:r w:rsidR="00BD4E67">
        <w:rPr>
          <w:szCs w:val="28"/>
          <w:lang w:val="uk" w:eastAsia="uk"/>
        </w:rPr>
        <w:t xml:space="preserve">, стосується сум </w:t>
      </w:r>
      <w:r w:rsidR="009B3CFD">
        <w:t>звільненого від оподаткування податком на прибуток підприємств</w:t>
      </w:r>
      <w:r w:rsidR="009B3CFD">
        <w:rPr>
          <w:szCs w:val="28"/>
          <w:lang w:val="uk" w:eastAsia="uk"/>
        </w:rPr>
        <w:t xml:space="preserve"> </w:t>
      </w:r>
      <w:r w:rsidR="00BD4E67">
        <w:rPr>
          <w:szCs w:val="28"/>
          <w:lang w:val="uk" w:eastAsia="uk"/>
        </w:rPr>
        <w:t xml:space="preserve">прибутку </w:t>
      </w:r>
      <w:r w:rsidR="00BD4E67">
        <w:t xml:space="preserve">резидента </w:t>
      </w:r>
      <w:proofErr w:type="spellStart"/>
      <w:r w:rsidR="00BD4E67">
        <w:t>Дефенс</w:t>
      </w:r>
      <w:proofErr w:type="spellEnd"/>
      <w:r w:rsidR="00BD4E67">
        <w:t xml:space="preserve"> Сіті</w:t>
      </w:r>
      <w:r w:rsidR="00006346">
        <w:t>.</w:t>
      </w:r>
    </w:p>
    <w:p w:rsidR="00006346" w:rsidRPr="005355A0" w:rsidRDefault="00006346" w:rsidP="00006346">
      <w:pPr>
        <w:ind w:firstLine="567"/>
      </w:pPr>
      <w:r w:rsidRPr="005355A0">
        <w:t xml:space="preserve">Індивідуальна податкова консультація має індивідуальний характер і може використовуватися виключно платником податків, якому надано таку консультацію (п. 52.2 ст. 52 </w:t>
      </w:r>
      <w:r>
        <w:t>Кодексу</w:t>
      </w:r>
      <w:r w:rsidRPr="005355A0">
        <w:t>).</w:t>
      </w:r>
    </w:p>
    <w:p w:rsidR="00006346" w:rsidRDefault="00006346" w:rsidP="00006346">
      <w:pPr>
        <w:ind w:firstLine="567"/>
      </w:pPr>
    </w:p>
    <w:p w:rsidR="00006346" w:rsidRPr="00520BE9" w:rsidRDefault="00006346" w:rsidP="00006346"/>
    <w:sectPr w:rsidR="00006346" w:rsidRPr="00520BE9" w:rsidSect="00006346">
      <w:headerReference w:type="default" r:id="rId11"/>
      <w:pgSz w:w="11906" w:h="16838"/>
      <w:pgMar w:top="850" w:right="707" w:bottom="1418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4E0B" w:rsidRDefault="00284E0B" w:rsidP="00006346">
      <w:r>
        <w:separator/>
      </w:r>
    </w:p>
  </w:endnote>
  <w:endnote w:type="continuationSeparator" w:id="0">
    <w:p w:rsidR="00284E0B" w:rsidRDefault="00284E0B" w:rsidP="00006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4E0B" w:rsidRDefault="00284E0B" w:rsidP="00006346">
      <w:r>
        <w:separator/>
      </w:r>
    </w:p>
  </w:footnote>
  <w:footnote w:type="continuationSeparator" w:id="0">
    <w:p w:rsidR="00284E0B" w:rsidRDefault="00284E0B" w:rsidP="00006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5976582"/>
      <w:docPartObj>
        <w:docPartGallery w:val="Page Numbers (Top of Page)"/>
        <w:docPartUnique/>
      </w:docPartObj>
    </w:sdtPr>
    <w:sdtEndPr/>
    <w:sdtContent>
      <w:p w:rsidR="00006346" w:rsidRDefault="0000634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06346" w:rsidRDefault="0000634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982"/>
    <w:rsid w:val="00006346"/>
    <w:rsid w:val="001843EE"/>
    <w:rsid w:val="00185564"/>
    <w:rsid w:val="00284E0B"/>
    <w:rsid w:val="002C209D"/>
    <w:rsid w:val="002D7DD6"/>
    <w:rsid w:val="003B0AF5"/>
    <w:rsid w:val="004544AB"/>
    <w:rsid w:val="004F1106"/>
    <w:rsid w:val="0079335B"/>
    <w:rsid w:val="007B1360"/>
    <w:rsid w:val="007B6DDB"/>
    <w:rsid w:val="008473F6"/>
    <w:rsid w:val="009B3CFD"/>
    <w:rsid w:val="00A672F7"/>
    <w:rsid w:val="00AA452C"/>
    <w:rsid w:val="00B0537D"/>
    <w:rsid w:val="00B64788"/>
    <w:rsid w:val="00BD4E67"/>
    <w:rsid w:val="00CC058D"/>
    <w:rsid w:val="00D50982"/>
    <w:rsid w:val="00E126EF"/>
    <w:rsid w:val="00E30ABA"/>
    <w:rsid w:val="00F37DAC"/>
    <w:rsid w:val="00F47767"/>
    <w:rsid w:val="00FA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1E9BC"/>
  <w15:chartTrackingRefBased/>
  <w15:docId w15:val="{E6396FF2-B072-49E5-AF9C-800D7EB9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26EF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rsid w:val="00A672F7"/>
    <w:pPr>
      <w:jc w:val="left"/>
    </w:pPr>
    <w:rPr>
      <w:rFonts w:ascii="Times New Roman" w:eastAsia="Calibri" w:hAnsi="Times New Roman" w:cs="Times New Roman"/>
      <w:sz w:val="28"/>
      <w:lang w:val="ru-RU"/>
    </w:rPr>
  </w:style>
  <w:style w:type="character" w:customStyle="1" w:styleId="a4">
    <w:name w:val="Без інтервалів Знак"/>
    <w:link w:val="a3"/>
    <w:rsid w:val="00A672F7"/>
    <w:rPr>
      <w:rFonts w:ascii="Times New Roman" w:eastAsia="Calibri" w:hAnsi="Times New Roman" w:cs="Times New Roman"/>
      <w:sz w:val="28"/>
      <w:lang w:val="ru-RU"/>
    </w:rPr>
  </w:style>
  <w:style w:type="character" w:customStyle="1" w:styleId="ident1">
    <w:name w:val="ident1"/>
    <w:rsid w:val="00AA452C"/>
    <w:rPr>
      <w:b/>
      <w:bCs/>
      <w:i/>
      <w:iCs/>
      <w:color w:val="0000FF"/>
    </w:rPr>
  </w:style>
  <w:style w:type="character" w:customStyle="1" w:styleId="arvts96">
    <w:name w:val="a_rvts96"/>
    <w:basedOn w:val="a0"/>
    <w:rsid w:val="00006346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paragraph" w:customStyle="1" w:styleId="rvps2">
    <w:name w:val="rvps2"/>
    <w:basedOn w:val="a"/>
    <w:rsid w:val="00006346"/>
    <w:pPr>
      <w:ind w:firstLine="450"/>
    </w:pPr>
    <w:rPr>
      <w:rFonts w:eastAsia="Times New Roman" w:cs="Times New Roman"/>
      <w:sz w:val="24"/>
      <w:szCs w:val="24"/>
      <w:lang w:val="en-US"/>
    </w:rPr>
  </w:style>
  <w:style w:type="paragraph" w:styleId="a5">
    <w:name w:val="header"/>
    <w:basedOn w:val="a"/>
    <w:link w:val="a6"/>
    <w:uiPriority w:val="99"/>
    <w:unhideWhenUsed/>
    <w:rsid w:val="00006346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006346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006346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006346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4544AB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544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755-1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2755-1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469-19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zakon.rada.gov.ua/laws/show/2755-1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zakon.rada.gov.ua/laws/show/2755-17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3073</Words>
  <Characters>1753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ЛУЖИНА ОЛЕНА ГЕННАДІЇВНА</dc:creator>
  <cp:keywords/>
  <dc:description/>
  <cp:lastModifiedBy>ЛУЖИНА ОЛЕНА ГЕННАДІЇВНА</cp:lastModifiedBy>
  <cp:revision>2</cp:revision>
  <cp:lastPrinted>2026-04-02T12:25:00Z</cp:lastPrinted>
  <dcterms:created xsi:type="dcterms:W3CDTF">2026-04-02T12:39:00Z</dcterms:created>
  <dcterms:modified xsi:type="dcterms:W3CDTF">2026-04-02T12:39:00Z</dcterms:modified>
</cp:coreProperties>
</file>